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A8FD" w14:textId="77777777" w:rsidR="00FA1208" w:rsidRPr="007920BB" w:rsidRDefault="00FA1208" w:rsidP="00FA1208">
      <w:pPr>
        <w:pStyle w:val="Body-12pt"/>
        <w:rPr>
          <w:rFonts w:ascii="Lato" w:hAnsi="Lato"/>
        </w:rPr>
      </w:pPr>
    </w:p>
    <w:p w14:paraId="54A96974" w14:textId="77777777" w:rsidR="00C54C89" w:rsidRPr="007920BB" w:rsidRDefault="00C54C89" w:rsidP="00FA1208">
      <w:pPr>
        <w:pStyle w:val="Body-12pt"/>
        <w:rPr>
          <w:rStyle w:val="AuthorName-Bold"/>
          <w:rFonts w:ascii="Lato" w:hAnsi="Lato" w:cs="Arial"/>
          <w:sz w:val="28"/>
          <w:szCs w:val="28"/>
        </w:rPr>
      </w:pPr>
      <w:r w:rsidRPr="007920BB">
        <w:rPr>
          <w:rStyle w:val="AuthorName-Bold"/>
          <w:rFonts w:ascii="Lato" w:hAnsi="Lato" w:cs="Arial"/>
          <w:sz w:val="28"/>
          <w:szCs w:val="28"/>
        </w:rPr>
        <w:t>Unique Learning System</w:t>
      </w:r>
    </w:p>
    <w:p w14:paraId="53FF9449" w14:textId="77777777" w:rsidR="00C54C89" w:rsidRPr="007920BB" w:rsidRDefault="00C54C89" w:rsidP="00FA1208">
      <w:pPr>
        <w:pStyle w:val="Body-12pt"/>
        <w:rPr>
          <w:rStyle w:val="AuthorName-Bold"/>
          <w:rFonts w:ascii="Lato" w:hAnsi="Lato" w:cs="Arial"/>
        </w:rPr>
      </w:pPr>
    </w:p>
    <w:p w14:paraId="60105703" w14:textId="1203DBD1" w:rsidR="00C54C89" w:rsidRPr="007920BB" w:rsidRDefault="00C54C89" w:rsidP="00955495">
      <w:pPr>
        <w:spacing w:line="276" w:lineRule="auto"/>
        <w:jc w:val="both"/>
        <w:rPr>
          <w:rFonts w:ascii="Lato" w:hAnsi="Lato" w:cs="Arial"/>
          <w:color w:val="000000"/>
          <w:sz w:val="20"/>
          <w:szCs w:val="20"/>
        </w:rPr>
      </w:pPr>
      <w:r w:rsidRPr="007920BB">
        <w:rPr>
          <w:rFonts w:ascii="Lato" w:hAnsi="Lato" w:cs="Arial"/>
          <w:color w:val="000000"/>
        </w:rPr>
        <w:t xml:space="preserve">In multiple independent research studies, Unique Learning System is proving to enhance instructional outcomes for students with complex learning needs while simplifying the roles of the educators and caregivers who serve them. Read the </w:t>
      </w:r>
      <w:r w:rsidR="00FC70E2" w:rsidRPr="007920BB">
        <w:rPr>
          <w:rFonts w:ascii="Lato" w:hAnsi="Lato" w:cs="Arial"/>
          <w:color w:val="000000"/>
        </w:rPr>
        <w:t xml:space="preserve">foundational </w:t>
      </w:r>
      <w:r w:rsidRPr="007920BB">
        <w:rPr>
          <w:rFonts w:ascii="Lato" w:hAnsi="Lato" w:cs="Arial"/>
          <w:color w:val="000000"/>
        </w:rPr>
        <w:t>research studies</w:t>
      </w:r>
      <w:r w:rsidR="00933AD9" w:rsidRPr="007920BB">
        <w:rPr>
          <w:rFonts w:ascii="Lato" w:hAnsi="Lato" w:cs="Arial"/>
          <w:color w:val="000000"/>
        </w:rPr>
        <w:t xml:space="preserve"> that </w:t>
      </w:r>
      <w:r w:rsidR="00FC70E2" w:rsidRPr="007920BB">
        <w:rPr>
          <w:rFonts w:ascii="Lato" w:hAnsi="Lato" w:cs="Arial"/>
          <w:color w:val="000000"/>
        </w:rPr>
        <w:t xml:space="preserve">guided the development of the award-winning </w:t>
      </w:r>
      <w:r w:rsidR="00933AD9" w:rsidRPr="007920BB">
        <w:rPr>
          <w:rFonts w:ascii="Lato" w:hAnsi="Lato" w:cs="Arial"/>
          <w:color w:val="000000"/>
        </w:rPr>
        <w:t>Unique Learning System</w:t>
      </w:r>
      <w:r w:rsidRPr="007920BB">
        <w:rPr>
          <w:rFonts w:ascii="Lato" w:hAnsi="Lato" w:cs="Arial"/>
          <w:color w:val="000000"/>
        </w:rPr>
        <w:t xml:space="preserve"> and peer reviews below to see what special education experts are saying about Unique Learning System and n2y’s other solutions</w:t>
      </w:r>
      <w:r w:rsidRPr="007920BB">
        <w:rPr>
          <w:rFonts w:ascii="Lato" w:hAnsi="Lato" w:cs="Arial"/>
          <w:color w:val="000000"/>
          <w:sz w:val="20"/>
          <w:szCs w:val="20"/>
        </w:rPr>
        <w:t xml:space="preserve">. </w:t>
      </w:r>
    </w:p>
    <w:p w14:paraId="3D7B0F7E" w14:textId="77777777" w:rsidR="00FC70E2" w:rsidRPr="007920BB" w:rsidRDefault="00FC70E2" w:rsidP="00C54C89">
      <w:pPr>
        <w:jc w:val="both"/>
        <w:rPr>
          <w:rFonts w:ascii="Lato" w:hAnsi="Lato" w:cs="Arial"/>
          <w:sz w:val="20"/>
          <w:szCs w:val="20"/>
        </w:rPr>
      </w:pPr>
    </w:p>
    <w:p w14:paraId="61A26088" w14:textId="2369F31E" w:rsidR="00C54C89" w:rsidRPr="007920BB" w:rsidRDefault="00C54C89" w:rsidP="00C54C89">
      <w:pPr>
        <w:pStyle w:val="Body-12pt"/>
        <w:rPr>
          <w:rFonts w:ascii="Lato" w:hAnsi="Lato" w:cs="Arial"/>
          <w:b/>
          <w:bCs/>
          <w:color w:val="1864B3"/>
          <w:sz w:val="28"/>
          <w:szCs w:val="28"/>
        </w:rPr>
      </w:pPr>
      <w:r w:rsidRPr="007920BB">
        <w:rPr>
          <w:rStyle w:val="AuthorName-Bold"/>
          <w:rFonts w:ascii="Lato" w:hAnsi="Lato" w:cs="Arial"/>
          <w:sz w:val="28"/>
          <w:szCs w:val="28"/>
        </w:rPr>
        <w:t xml:space="preserve">Peer Review </w:t>
      </w:r>
    </w:p>
    <w:p w14:paraId="5656BAB2" w14:textId="326EE42A" w:rsidR="00955495" w:rsidRPr="007920BB" w:rsidRDefault="00955495" w:rsidP="00955495">
      <w:pPr>
        <w:pStyle w:val="NormalWeb"/>
        <w:spacing w:before="0" w:beforeAutospacing="0" w:after="0" w:afterAutospacing="0"/>
        <w:rPr>
          <w:rFonts w:ascii="Lato" w:hAnsi="Lato" w:cs="Arial"/>
          <w:sz w:val="20"/>
          <w:szCs w:val="20"/>
        </w:rPr>
      </w:pPr>
    </w:p>
    <w:p w14:paraId="6DF4FC98" w14:textId="2BBD4ED8" w:rsidR="00955495" w:rsidRDefault="00955495" w:rsidP="00955495">
      <w:pPr>
        <w:pStyle w:val="NormalWeb"/>
        <w:spacing w:before="0" w:beforeAutospacing="0" w:after="0" w:afterAutospacing="0"/>
      </w:pPr>
      <w:r w:rsidRPr="007920BB">
        <w:rPr>
          <w:rFonts w:ascii="Lato" w:hAnsi="Lato" w:cs="Arial"/>
          <w:color w:val="000000"/>
          <w:sz w:val="22"/>
          <w:szCs w:val="22"/>
        </w:rPr>
        <w:t xml:space="preserve">Condon, A. W. (2017). Impact of Standards-Based Instruction on Achievement Levels of Students with Moderate to Severe Intellectual Disabilities: An Action Research Study. Retrieved August </w:t>
      </w:r>
      <w:r w:rsidRPr="007920BB">
        <w:rPr>
          <w:rFonts w:ascii="Lato" w:hAnsi="Lato" w:cs="Arial"/>
          <w:color w:val="000000"/>
          <w:sz w:val="22"/>
          <w:szCs w:val="22"/>
          <w:shd w:val="clear" w:color="auto" w:fill="FFFFFF"/>
        </w:rPr>
        <w:t>29</w:t>
      </w:r>
      <w:r w:rsidRPr="007920BB">
        <w:rPr>
          <w:rFonts w:ascii="Lato" w:hAnsi="Lato" w:cs="Arial"/>
          <w:color w:val="000000"/>
          <w:sz w:val="22"/>
          <w:szCs w:val="22"/>
        </w:rPr>
        <w:t xml:space="preserve">, 2018, from </w:t>
      </w:r>
      <w:r w:rsidR="00017365" w:rsidRPr="00017365">
        <w:rPr>
          <w:color w:val="0070C0"/>
        </w:rPr>
        <w:t>https://scholarcommons.sc.edu/cgi/viewcontent.cgi?referer=&amp;httpsredir=1&amp;article</w:t>
      </w:r>
      <w:bookmarkStart w:id="0" w:name="_GoBack"/>
      <w:bookmarkEnd w:id="0"/>
      <w:r w:rsidR="00017365" w:rsidRPr="00017365">
        <w:rPr>
          <w:color w:val="0070C0"/>
        </w:rPr>
        <w:t>=5221&amp;context=etd</w:t>
      </w:r>
    </w:p>
    <w:p w14:paraId="4E3C280F" w14:textId="77777777" w:rsidR="00955495" w:rsidRPr="007920BB" w:rsidRDefault="00955495" w:rsidP="00955495">
      <w:pPr>
        <w:pStyle w:val="NormalWeb"/>
        <w:spacing w:before="0" w:beforeAutospacing="0" w:after="0" w:afterAutospacing="0"/>
        <w:rPr>
          <w:rFonts w:ascii="Lato" w:hAnsi="Lato" w:cs="Arial"/>
          <w:sz w:val="22"/>
          <w:szCs w:val="22"/>
        </w:rPr>
      </w:pPr>
    </w:p>
    <w:p w14:paraId="7A773128" w14:textId="4D402251" w:rsidR="00955495" w:rsidRDefault="00955495" w:rsidP="00955495">
      <w:pPr>
        <w:pStyle w:val="NormalWeb"/>
        <w:spacing w:before="0" w:beforeAutospacing="0" w:after="0" w:afterAutospacing="0"/>
      </w:pPr>
      <w:r w:rsidRPr="007920BB">
        <w:rPr>
          <w:rFonts w:ascii="Lato" w:hAnsi="Lato" w:cs="Arial"/>
          <w:color w:val="000000"/>
          <w:sz w:val="22"/>
          <w:szCs w:val="22"/>
        </w:rPr>
        <w:t>Cox-</w:t>
      </w:r>
      <w:proofErr w:type="spellStart"/>
      <w:r w:rsidRPr="007920BB">
        <w:rPr>
          <w:rFonts w:ascii="Lato" w:hAnsi="Lato" w:cs="Arial"/>
          <w:color w:val="000000"/>
          <w:sz w:val="22"/>
          <w:szCs w:val="22"/>
        </w:rPr>
        <w:t>Magno</w:t>
      </w:r>
      <w:proofErr w:type="spellEnd"/>
      <w:r w:rsidRPr="007920BB">
        <w:rPr>
          <w:rFonts w:ascii="Lato" w:hAnsi="Lato" w:cs="Arial"/>
          <w:color w:val="000000"/>
          <w:sz w:val="22"/>
          <w:szCs w:val="22"/>
        </w:rPr>
        <w:t xml:space="preserve">, N. (2018). Metacognitive Reading Strategy and Emerging </w:t>
      </w:r>
      <w:r w:rsidRPr="007920BB">
        <w:rPr>
          <w:rFonts w:ascii="Lato" w:hAnsi="Lato" w:cs="Arial"/>
          <w:color w:val="000000"/>
          <w:sz w:val="22"/>
          <w:szCs w:val="22"/>
          <w:shd w:val="clear" w:color="auto" w:fill="FFFFFF"/>
        </w:rPr>
        <w:t xml:space="preserve">Reading Comprehension in Students </w:t>
      </w:r>
      <w:proofErr w:type="gramStart"/>
      <w:r w:rsidRPr="007920BB">
        <w:rPr>
          <w:rFonts w:ascii="Lato" w:hAnsi="Lato" w:cs="Arial"/>
          <w:color w:val="000000"/>
          <w:sz w:val="22"/>
          <w:szCs w:val="22"/>
          <w:shd w:val="clear" w:color="auto" w:fill="FFFFFF"/>
        </w:rPr>
        <w:t>With</w:t>
      </w:r>
      <w:proofErr w:type="gramEnd"/>
      <w:r w:rsidRPr="007920BB">
        <w:rPr>
          <w:rFonts w:ascii="Lato" w:hAnsi="Lato" w:cs="Arial"/>
          <w:color w:val="000000"/>
          <w:sz w:val="22"/>
          <w:szCs w:val="22"/>
          <w:shd w:val="clear" w:color="auto" w:fill="FFFFFF"/>
        </w:rPr>
        <w:t xml:space="preserve"> Intellectual Disabilities.</w:t>
      </w:r>
      <w:r w:rsidRPr="007920BB">
        <w:rPr>
          <w:rFonts w:ascii="Lato" w:hAnsi="Lato" w:cs="Arial"/>
          <w:color w:val="000000"/>
          <w:sz w:val="22"/>
          <w:szCs w:val="22"/>
        </w:rPr>
        <w:t xml:space="preserve"> - </w:t>
      </w:r>
      <w:proofErr w:type="spellStart"/>
      <w:r w:rsidRPr="007920BB">
        <w:rPr>
          <w:rFonts w:ascii="Lato" w:hAnsi="Lato" w:cs="Arial"/>
          <w:color w:val="000000"/>
          <w:sz w:val="22"/>
          <w:szCs w:val="22"/>
        </w:rPr>
        <w:t>ScholarWorks</w:t>
      </w:r>
      <w:proofErr w:type="spellEnd"/>
      <w:r w:rsidRPr="007920BB">
        <w:rPr>
          <w:rFonts w:ascii="Lato" w:hAnsi="Lato" w:cs="Arial"/>
          <w:color w:val="000000"/>
          <w:sz w:val="22"/>
          <w:szCs w:val="22"/>
        </w:rPr>
        <w:t xml:space="preserve">. Retrieved August 29, 2018, from </w:t>
      </w:r>
      <w:hyperlink r:id="rId8" w:history="1">
        <w:r w:rsidR="00017365" w:rsidRPr="00017365">
          <w:rPr>
            <w:rStyle w:val="Hyperlink"/>
            <w:color w:val="0070C0"/>
          </w:rPr>
          <w:t>https://scholarworks.waldenu.edu/cgi/viewcontent.cgi?article=6195&amp;context=dissertations</w:t>
        </w:r>
      </w:hyperlink>
    </w:p>
    <w:p w14:paraId="49A5D58D" w14:textId="72D289F8" w:rsidR="00955495" w:rsidRPr="007920BB" w:rsidRDefault="00955495" w:rsidP="00955495">
      <w:pPr>
        <w:rPr>
          <w:rFonts w:ascii="Lato" w:hAnsi="Lato" w:cs="Arial"/>
          <w:sz w:val="22"/>
          <w:szCs w:val="22"/>
        </w:rPr>
      </w:pPr>
      <w:r w:rsidRPr="007920BB">
        <w:rPr>
          <w:rFonts w:ascii="Lato" w:hAnsi="Lato" w:cs="Arial"/>
          <w:sz w:val="22"/>
          <w:szCs w:val="22"/>
        </w:rPr>
        <w:br/>
      </w:r>
      <w:r w:rsidRPr="007920BB">
        <w:rPr>
          <w:rFonts w:ascii="Lato" w:hAnsi="Lato" w:cs="Arial"/>
          <w:color w:val="000000"/>
          <w:sz w:val="22"/>
          <w:szCs w:val="22"/>
        </w:rPr>
        <w:t xml:space="preserve">Gunderson, J. L. (2015, May 1). Exploring Cognitively Accessible Academic Lessons for Students with Intellectual Disabilities Using the iPad. Retrieved August </w:t>
      </w:r>
      <w:r w:rsidRPr="007920BB">
        <w:rPr>
          <w:rFonts w:ascii="Lato" w:hAnsi="Lato" w:cs="Arial"/>
          <w:color w:val="000000"/>
          <w:sz w:val="22"/>
          <w:szCs w:val="22"/>
          <w:shd w:val="clear" w:color="auto" w:fill="FFFFFF"/>
        </w:rPr>
        <w:t xml:space="preserve">29, </w:t>
      </w:r>
      <w:r w:rsidRPr="007920BB">
        <w:rPr>
          <w:rFonts w:ascii="Lato" w:hAnsi="Lato" w:cs="Arial"/>
          <w:color w:val="000000"/>
          <w:sz w:val="22"/>
          <w:szCs w:val="22"/>
        </w:rPr>
        <w:t xml:space="preserve">2018, from </w:t>
      </w:r>
      <w:hyperlink r:id="rId9" w:history="1">
        <w:r w:rsidRPr="007920BB">
          <w:rPr>
            <w:rStyle w:val="Hyperlink"/>
            <w:rFonts w:ascii="Lato" w:hAnsi="Lato" w:cs="Arial"/>
            <w:color w:val="1155CC"/>
            <w:sz w:val="22"/>
            <w:szCs w:val="22"/>
          </w:rPr>
          <w:t>https://core.ac.uk/download/pdf/62889929.pdf</w:t>
        </w:r>
      </w:hyperlink>
    </w:p>
    <w:p w14:paraId="5CA89D16" w14:textId="4B9F4D2D" w:rsidR="00955495" w:rsidRPr="007920BB" w:rsidRDefault="00955495" w:rsidP="00955495">
      <w:pPr>
        <w:rPr>
          <w:rFonts w:ascii="Lato" w:hAnsi="Lato" w:cs="Arial"/>
          <w:sz w:val="22"/>
          <w:szCs w:val="22"/>
        </w:rPr>
      </w:pPr>
    </w:p>
    <w:p w14:paraId="39609EAD" w14:textId="4AB418D5" w:rsidR="00955495" w:rsidRPr="007920BB" w:rsidRDefault="00955495" w:rsidP="00955495">
      <w:pPr>
        <w:rPr>
          <w:rFonts w:ascii="Lato" w:hAnsi="Lato" w:cs="Arial"/>
          <w:sz w:val="22"/>
          <w:szCs w:val="22"/>
        </w:rPr>
      </w:pPr>
      <w:r w:rsidRPr="007920BB">
        <w:rPr>
          <w:rFonts w:ascii="Lato" w:hAnsi="Lato" w:cs="Arial"/>
          <w:color w:val="000000"/>
          <w:sz w:val="22"/>
          <w:szCs w:val="22"/>
        </w:rPr>
        <w:t>Sadler, C. (2016, January 14). Self-Determination: A Case Study of the Needs, Preferences, Goals and Feelings of Secondary Students with Significant Disabilities in their Transition to Adulthood. Retrieved August</w:t>
      </w:r>
      <w:r w:rsidRPr="007920BB">
        <w:rPr>
          <w:rFonts w:ascii="Lato" w:hAnsi="Lato" w:cs="Arial"/>
          <w:color w:val="000000"/>
          <w:sz w:val="22"/>
          <w:szCs w:val="22"/>
          <w:shd w:val="clear" w:color="auto" w:fill="FFFFFF"/>
        </w:rPr>
        <w:t xml:space="preserve"> 29</w:t>
      </w:r>
      <w:r w:rsidRPr="007920BB">
        <w:rPr>
          <w:rFonts w:ascii="Lato" w:hAnsi="Lato" w:cs="Arial"/>
          <w:color w:val="000000"/>
          <w:sz w:val="22"/>
          <w:szCs w:val="22"/>
        </w:rPr>
        <w:t xml:space="preserve">, 2018, from </w:t>
      </w:r>
      <w:hyperlink r:id="rId10" w:history="1">
        <w:r w:rsidRPr="007920BB">
          <w:rPr>
            <w:rStyle w:val="Hyperlink"/>
            <w:rFonts w:ascii="Lato" w:hAnsi="Lato" w:cs="Arial"/>
            <w:color w:val="1155CC"/>
            <w:sz w:val="22"/>
            <w:szCs w:val="22"/>
          </w:rPr>
          <w:t>http://nsuworks.nova.edu/tqrc/seventh/day1/9/</w:t>
        </w:r>
      </w:hyperlink>
    </w:p>
    <w:p w14:paraId="08069B6B" w14:textId="77777777" w:rsidR="00C54C89" w:rsidRPr="007920BB" w:rsidRDefault="00C54C89" w:rsidP="00FA1208">
      <w:pPr>
        <w:pStyle w:val="Body-12pt"/>
        <w:rPr>
          <w:rStyle w:val="AuthorName-Bold"/>
          <w:rFonts w:ascii="Lato" w:hAnsi="Lato" w:cs="Arial"/>
          <w:sz w:val="20"/>
          <w:szCs w:val="20"/>
        </w:rPr>
      </w:pPr>
    </w:p>
    <w:p w14:paraId="551DD4DD" w14:textId="7B9D17DD" w:rsidR="00B17A06" w:rsidRPr="007920BB" w:rsidRDefault="00B17A06" w:rsidP="00FA1208">
      <w:pPr>
        <w:pStyle w:val="Body-12pt"/>
        <w:rPr>
          <w:rFonts w:ascii="Lato" w:hAnsi="Lato" w:cs="Arial"/>
          <w:b/>
          <w:bCs/>
          <w:color w:val="1864B3"/>
          <w:sz w:val="28"/>
          <w:szCs w:val="28"/>
        </w:rPr>
      </w:pPr>
      <w:r w:rsidRPr="007920BB">
        <w:rPr>
          <w:rStyle w:val="AuthorName-Bold"/>
          <w:rFonts w:ascii="Lato" w:hAnsi="Lato" w:cs="Arial"/>
          <w:sz w:val="28"/>
          <w:szCs w:val="28"/>
        </w:rPr>
        <w:t>Research</w:t>
      </w:r>
      <w:r w:rsidR="00C54C89" w:rsidRPr="007920BB">
        <w:rPr>
          <w:rStyle w:val="AuthorName-Bold"/>
          <w:rFonts w:ascii="Lato" w:hAnsi="Lato" w:cs="Arial"/>
          <w:sz w:val="28"/>
          <w:szCs w:val="28"/>
        </w:rPr>
        <w:t xml:space="preserve"> Basis </w:t>
      </w:r>
    </w:p>
    <w:p w14:paraId="7D54FA09" w14:textId="3914A9FB" w:rsidR="00D84F6B" w:rsidRPr="007920BB" w:rsidRDefault="00D84F6B" w:rsidP="00E11DE4">
      <w:pPr>
        <w:pStyle w:val="Body-12pt"/>
        <w:rPr>
          <w:rFonts w:ascii="Lato" w:hAnsi="Lato" w:cs="Arial"/>
          <w:sz w:val="20"/>
          <w:szCs w:val="20"/>
        </w:rPr>
      </w:pPr>
    </w:p>
    <w:p w14:paraId="5288E8BA"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Armbruster, B. B., Lehr, F., &amp; Osborn, J. (2003). </w:t>
      </w:r>
      <w:r w:rsidRPr="007920BB">
        <w:rPr>
          <w:rFonts w:ascii="Lato" w:eastAsia="Times New Roman" w:hAnsi="Lato" w:cs="Arial"/>
          <w:i/>
          <w:iCs/>
          <w:color w:val="000000"/>
          <w:sz w:val="22"/>
          <w:szCs w:val="22"/>
        </w:rPr>
        <w:t>Putting Reading First: The Research Building Blocks for Teaching Children to Read</w:t>
      </w:r>
      <w:r w:rsidRPr="007920BB">
        <w:rPr>
          <w:rFonts w:ascii="Lato" w:eastAsia="Times New Roman" w:hAnsi="Lato" w:cs="Arial"/>
          <w:color w:val="000000"/>
          <w:sz w:val="22"/>
          <w:szCs w:val="22"/>
        </w:rPr>
        <w:t xml:space="preserve"> (2nd ed.). Jessup, MD: National Institute for Literacy at ED Pubs.</w:t>
      </w:r>
    </w:p>
    <w:p w14:paraId="69550767" w14:textId="77777777" w:rsidR="00955495" w:rsidRPr="007920BB" w:rsidRDefault="00955495" w:rsidP="00955495">
      <w:pPr>
        <w:rPr>
          <w:rFonts w:ascii="Lato" w:eastAsia="Times New Roman" w:hAnsi="Lato" w:cs="Arial"/>
          <w:sz w:val="22"/>
          <w:szCs w:val="22"/>
        </w:rPr>
      </w:pPr>
    </w:p>
    <w:p w14:paraId="7E09E078"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Beukelman</w:t>
      </w:r>
      <w:proofErr w:type="spellEnd"/>
      <w:r w:rsidRPr="007920BB">
        <w:rPr>
          <w:rFonts w:ascii="Lato" w:eastAsia="Times New Roman" w:hAnsi="Lato" w:cs="Arial"/>
          <w:color w:val="000000"/>
          <w:sz w:val="22"/>
          <w:szCs w:val="22"/>
        </w:rPr>
        <w:t xml:space="preserve">, D. R., </w:t>
      </w:r>
      <w:proofErr w:type="spellStart"/>
      <w:r w:rsidRPr="007920BB">
        <w:rPr>
          <w:rFonts w:ascii="Lato" w:eastAsia="Times New Roman" w:hAnsi="Lato" w:cs="Arial"/>
          <w:color w:val="000000"/>
          <w:sz w:val="22"/>
          <w:szCs w:val="22"/>
        </w:rPr>
        <w:t>Mirenda</w:t>
      </w:r>
      <w:proofErr w:type="spellEnd"/>
      <w:r w:rsidRPr="007920BB">
        <w:rPr>
          <w:rFonts w:ascii="Lato" w:eastAsia="Times New Roman" w:hAnsi="Lato" w:cs="Arial"/>
          <w:color w:val="000000"/>
          <w:sz w:val="22"/>
          <w:szCs w:val="22"/>
        </w:rPr>
        <w:t xml:space="preserve">, P., &amp; </w:t>
      </w:r>
      <w:proofErr w:type="spellStart"/>
      <w:r w:rsidRPr="007920BB">
        <w:rPr>
          <w:rFonts w:ascii="Lato" w:eastAsia="Times New Roman" w:hAnsi="Lato" w:cs="Arial"/>
          <w:color w:val="000000"/>
          <w:sz w:val="22"/>
          <w:szCs w:val="22"/>
        </w:rPr>
        <w:t>Beukelman</w:t>
      </w:r>
      <w:proofErr w:type="spellEnd"/>
      <w:r w:rsidRPr="007920BB">
        <w:rPr>
          <w:rFonts w:ascii="Lato" w:eastAsia="Times New Roman" w:hAnsi="Lato" w:cs="Arial"/>
          <w:color w:val="000000"/>
          <w:sz w:val="22"/>
          <w:szCs w:val="22"/>
        </w:rPr>
        <w:t xml:space="preserve">, D. R. (2013). </w:t>
      </w:r>
      <w:r w:rsidRPr="007920BB">
        <w:rPr>
          <w:rFonts w:ascii="Lato" w:eastAsia="Times New Roman" w:hAnsi="Lato" w:cs="Arial"/>
          <w:i/>
          <w:iCs/>
          <w:color w:val="000000"/>
          <w:sz w:val="22"/>
          <w:szCs w:val="22"/>
        </w:rPr>
        <w:t>Augmentative and alternative communication: Supporting children and adults with complex communication needs</w:t>
      </w:r>
      <w:r w:rsidRPr="007920BB">
        <w:rPr>
          <w:rFonts w:ascii="Lato" w:eastAsia="Times New Roman" w:hAnsi="Lato" w:cs="Arial"/>
          <w:color w:val="000000"/>
          <w:sz w:val="22"/>
          <w:szCs w:val="22"/>
        </w:rPr>
        <w:t>. Baltimore: Paul H. Brookes Pub.</w:t>
      </w:r>
    </w:p>
    <w:p w14:paraId="5BF54491" w14:textId="77777777" w:rsidR="00955495" w:rsidRPr="007920BB" w:rsidRDefault="00955495" w:rsidP="00955495">
      <w:pPr>
        <w:rPr>
          <w:rFonts w:ascii="Lato" w:eastAsia="Times New Roman" w:hAnsi="Lato" w:cs="Arial"/>
          <w:sz w:val="22"/>
          <w:szCs w:val="22"/>
        </w:rPr>
      </w:pPr>
    </w:p>
    <w:p w14:paraId="6B545AF2"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lastRenderedPageBreak/>
        <w:t>Brosh</w:t>
      </w:r>
      <w:proofErr w:type="spellEnd"/>
      <w:r w:rsidRPr="007920BB">
        <w:rPr>
          <w:rFonts w:ascii="Lato" w:eastAsia="Times New Roman" w:hAnsi="Lato" w:cs="Arial"/>
          <w:color w:val="000000"/>
          <w:sz w:val="22"/>
          <w:szCs w:val="22"/>
        </w:rPr>
        <w:t xml:space="preserve">, C. R., Root, J. R., Saunders, A. F., Spooner, F., &amp; Fisher, L. B. (2018). Embedding Literacy in Mathematics Problem Solving Instruction for Learners </w:t>
      </w:r>
      <w:proofErr w:type="gramStart"/>
      <w:r w:rsidRPr="007920BB">
        <w:rPr>
          <w:rFonts w:ascii="Lato" w:eastAsia="Times New Roman" w:hAnsi="Lato" w:cs="Arial"/>
          <w:color w:val="000000"/>
          <w:sz w:val="22"/>
          <w:szCs w:val="22"/>
        </w:rPr>
        <w:t>With</w:t>
      </w:r>
      <w:proofErr w:type="gramEnd"/>
      <w:r w:rsidRPr="007920BB">
        <w:rPr>
          <w:rFonts w:ascii="Lato" w:eastAsia="Times New Roman" w:hAnsi="Lato" w:cs="Arial"/>
          <w:color w:val="000000"/>
          <w:sz w:val="22"/>
          <w:szCs w:val="22"/>
        </w:rPr>
        <w:t xml:space="preserve"> Intellectual and Developmental Disability. </w:t>
      </w:r>
      <w:r w:rsidRPr="007920BB">
        <w:rPr>
          <w:rFonts w:ascii="Lato" w:eastAsia="Times New Roman" w:hAnsi="Lato" w:cs="Arial"/>
          <w:i/>
          <w:iCs/>
          <w:color w:val="000000"/>
          <w:sz w:val="22"/>
          <w:szCs w:val="22"/>
        </w:rPr>
        <w:t>Inclusion</w:t>
      </w:r>
      <w:r w:rsidRPr="007920BB">
        <w:rPr>
          <w:rFonts w:ascii="Lato" w:eastAsia="Times New Roman" w:hAnsi="Lato" w:cs="Arial"/>
          <w:color w:val="000000"/>
          <w:sz w:val="22"/>
          <w:szCs w:val="22"/>
        </w:rPr>
        <w:t>, 6(2), 81-96. doi:10.1352/2326-6988-6.2.81</w:t>
      </w:r>
    </w:p>
    <w:p w14:paraId="1E31E1D0" w14:textId="77777777" w:rsidR="00955495" w:rsidRPr="007920BB" w:rsidRDefault="00955495" w:rsidP="00955495">
      <w:pPr>
        <w:rPr>
          <w:rFonts w:ascii="Lato" w:eastAsia="Times New Roman" w:hAnsi="Lato" w:cs="Arial"/>
          <w:sz w:val="22"/>
          <w:szCs w:val="22"/>
        </w:rPr>
      </w:pPr>
    </w:p>
    <w:p w14:paraId="7AB0B19D"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Browder, D. M., &amp; Xin, Y. P. (1998). A Meta-Analysis and Review of Sight Word Research and Its Implications for Teaching Functional Reading to Individuals with Moderate and Severe Disabilities. </w:t>
      </w:r>
      <w:r w:rsidRPr="007920BB">
        <w:rPr>
          <w:rFonts w:ascii="Lato" w:eastAsia="Times New Roman" w:hAnsi="Lato" w:cs="Arial"/>
          <w:i/>
          <w:iCs/>
          <w:color w:val="000000"/>
          <w:sz w:val="22"/>
          <w:szCs w:val="22"/>
        </w:rPr>
        <w:t>The Journal of Special Education</w:t>
      </w:r>
      <w:r w:rsidRPr="007920BB">
        <w:rPr>
          <w:rFonts w:ascii="Lato" w:eastAsia="Times New Roman" w:hAnsi="Lato" w:cs="Arial"/>
          <w:color w:val="000000"/>
          <w:sz w:val="22"/>
          <w:szCs w:val="22"/>
        </w:rPr>
        <w:t>, 32(3), 130-153. doi:10.1177/002246699803200301</w:t>
      </w:r>
    </w:p>
    <w:p w14:paraId="679AD80F" w14:textId="77777777" w:rsidR="00955495" w:rsidRPr="007920BB" w:rsidRDefault="00955495" w:rsidP="00955495">
      <w:pPr>
        <w:rPr>
          <w:rFonts w:ascii="Lato" w:eastAsia="Times New Roman" w:hAnsi="Lato" w:cs="Arial"/>
          <w:sz w:val="22"/>
          <w:szCs w:val="22"/>
        </w:rPr>
      </w:pPr>
    </w:p>
    <w:p w14:paraId="3A5F9363"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Browder, D. M. (2001). </w:t>
      </w:r>
      <w:r w:rsidRPr="007920BB">
        <w:rPr>
          <w:rFonts w:ascii="Lato" w:eastAsia="Times New Roman" w:hAnsi="Lato" w:cs="Arial"/>
          <w:i/>
          <w:iCs/>
          <w:color w:val="000000"/>
          <w:sz w:val="22"/>
          <w:szCs w:val="22"/>
        </w:rPr>
        <w:t>Curriculum and assessment for students with moderate and severe disabilities</w:t>
      </w:r>
      <w:r w:rsidRPr="007920BB">
        <w:rPr>
          <w:rFonts w:ascii="Lato" w:eastAsia="Times New Roman" w:hAnsi="Lato" w:cs="Arial"/>
          <w:color w:val="000000"/>
          <w:sz w:val="22"/>
          <w:szCs w:val="22"/>
        </w:rPr>
        <w:t>. New York: Guilford Press.</w:t>
      </w:r>
    </w:p>
    <w:p w14:paraId="7FA611EE" w14:textId="77777777" w:rsidR="00955495" w:rsidRPr="007920BB" w:rsidRDefault="00955495" w:rsidP="00955495">
      <w:pPr>
        <w:rPr>
          <w:rFonts w:ascii="Lato" w:eastAsia="Times New Roman" w:hAnsi="Lato" w:cs="Arial"/>
          <w:sz w:val="22"/>
          <w:szCs w:val="22"/>
        </w:rPr>
      </w:pPr>
    </w:p>
    <w:p w14:paraId="210AD6EB"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Browder, D. M., &amp; Spooner, F. (2006). </w:t>
      </w:r>
      <w:r w:rsidRPr="007920BB">
        <w:rPr>
          <w:rFonts w:ascii="Lato" w:eastAsia="Times New Roman" w:hAnsi="Lato" w:cs="Arial"/>
          <w:i/>
          <w:iCs/>
          <w:color w:val="000000"/>
          <w:sz w:val="22"/>
          <w:szCs w:val="22"/>
        </w:rPr>
        <w:t>Teaching language arts, math, &amp; science to students with significant cognitive disabilities</w:t>
      </w:r>
      <w:r w:rsidRPr="007920BB">
        <w:rPr>
          <w:rFonts w:ascii="Lato" w:eastAsia="Times New Roman" w:hAnsi="Lato" w:cs="Arial"/>
          <w:color w:val="000000"/>
          <w:sz w:val="22"/>
          <w:szCs w:val="22"/>
        </w:rPr>
        <w:t>. Baltimore: P.H. Brookes Pub.</w:t>
      </w:r>
    </w:p>
    <w:p w14:paraId="37E3A7CC" w14:textId="77777777" w:rsidR="00955495" w:rsidRPr="007920BB" w:rsidRDefault="00955495" w:rsidP="00955495">
      <w:pPr>
        <w:rPr>
          <w:rFonts w:ascii="Lato" w:eastAsia="Times New Roman" w:hAnsi="Lato" w:cs="Arial"/>
          <w:sz w:val="22"/>
          <w:szCs w:val="22"/>
        </w:rPr>
      </w:pPr>
    </w:p>
    <w:p w14:paraId="33A92051"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Browder, D. M., Wood, L., Thompson, J., &amp; </w:t>
      </w:r>
      <w:proofErr w:type="spellStart"/>
      <w:r w:rsidRPr="007920BB">
        <w:rPr>
          <w:rFonts w:ascii="Lato" w:eastAsia="Times New Roman" w:hAnsi="Lato" w:cs="Arial"/>
          <w:color w:val="000000"/>
          <w:sz w:val="22"/>
          <w:szCs w:val="22"/>
        </w:rPr>
        <w:t>Ribuffo</w:t>
      </w:r>
      <w:proofErr w:type="spellEnd"/>
      <w:r w:rsidRPr="007920BB">
        <w:rPr>
          <w:rFonts w:ascii="Lato" w:eastAsia="Times New Roman" w:hAnsi="Lato" w:cs="Arial"/>
          <w:color w:val="000000"/>
          <w:sz w:val="22"/>
          <w:szCs w:val="22"/>
        </w:rPr>
        <w:t xml:space="preserve">, C. (2014). Evidence-Based Practices for Students </w:t>
      </w:r>
      <w:proofErr w:type="gramStart"/>
      <w:r w:rsidRPr="007920BB">
        <w:rPr>
          <w:rFonts w:ascii="Lato" w:eastAsia="Times New Roman" w:hAnsi="Lato" w:cs="Arial"/>
          <w:color w:val="000000"/>
          <w:sz w:val="22"/>
          <w:szCs w:val="22"/>
        </w:rPr>
        <w:t>With</w:t>
      </w:r>
      <w:proofErr w:type="gramEnd"/>
      <w:r w:rsidRPr="007920BB">
        <w:rPr>
          <w:rFonts w:ascii="Lato" w:eastAsia="Times New Roman" w:hAnsi="Lato" w:cs="Arial"/>
          <w:color w:val="000000"/>
          <w:sz w:val="22"/>
          <w:szCs w:val="22"/>
        </w:rPr>
        <w:t xml:space="preserve"> Severe Disabilities. </w:t>
      </w:r>
      <w:r w:rsidRPr="007920BB">
        <w:rPr>
          <w:rFonts w:ascii="Lato" w:eastAsia="Times New Roman" w:hAnsi="Lato" w:cs="Arial"/>
          <w:i/>
          <w:iCs/>
          <w:color w:val="000000"/>
          <w:sz w:val="22"/>
          <w:szCs w:val="22"/>
        </w:rPr>
        <w:t>University of Florida, Collaboration for Effective Educator, Development, Accountability, and Reform Center.</w:t>
      </w:r>
    </w:p>
    <w:p w14:paraId="7A4989C8" w14:textId="77777777" w:rsidR="00955495" w:rsidRPr="007920BB" w:rsidRDefault="00955495" w:rsidP="00955495">
      <w:pPr>
        <w:rPr>
          <w:rFonts w:ascii="Lato" w:eastAsia="Times New Roman" w:hAnsi="Lato" w:cs="Arial"/>
          <w:sz w:val="22"/>
          <w:szCs w:val="22"/>
        </w:rPr>
      </w:pPr>
    </w:p>
    <w:p w14:paraId="7237ACFF"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Brown, I., &amp; Percy, M. E. (2009). </w:t>
      </w:r>
      <w:r w:rsidRPr="007920BB">
        <w:rPr>
          <w:rFonts w:ascii="Lato" w:eastAsia="Times New Roman" w:hAnsi="Lato" w:cs="Arial"/>
          <w:i/>
          <w:iCs/>
          <w:color w:val="000000"/>
          <w:sz w:val="22"/>
          <w:szCs w:val="22"/>
        </w:rPr>
        <w:t>A comprehensive guide to intellectual and developmental disabilities</w:t>
      </w:r>
      <w:r w:rsidRPr="007920BB">
        <w:rPr>
          <w:rFonts w:ascii="Lato" w:eastAsia="Times New Roman" w:hAnsi="Lato" w:cs="Arial"/>
          <w:color w:val="000000"/>
          <w:sz w:val="22"/>
          <w:szCs w:val="22"/>
        </w:rPr>
        <w:t>. Baltimore, MD: Brookes.</w:t>
      </w:r>
    </w:p>
    <w:p w14:paraId="5CF4AFD7" w14:textId="77777777" w:rsidR="00955495" w:rsidRPr="007920BB" w:rsidRDefault="00955495" w:rsidP="00955495">
      <w:pPr>
        <w:rPr>
          <w:rFonts w:ascii="Lato" w:eastAsia="Times New Roman" w:hAnsi="Lato" w:cs="Arial"/>
          <w:sz w:val="22"/>
          <w:szCs w:val="22"/>
        </w:rPr>
      </w:pPr>
    </w:p>
    <w:p w14:paraId="320AB907"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Calculator, S. N., &amp; Black, T. (2009). Validation of an Inventory of Best Practices in the Provision of Augmentative and Alternative Communication Services to Students </w:t>
      </w:r>
      <w:proofErr w:type="gramStart"/>
      <w:r w:rsidRPr="007920BB">
        <w:rPr>
          <w:rFonts w:ascii="Lato" w:eastAsia="Times New Roman" w:hAnsi="Lato" w:cs="Arial"/>
          <w:color w:val="000000"/>
          <w:sz w:val="22"/>
          <w:szCs w:val="22"/>
        </w:rPr>
        <w:t>With</w:t>
      </w:r>
      <w:proofErr w:type="gramEnd"/>
      <w:r w:rsidRPr="007920BB">
        <w:rPr>
          <w:rFonts w:ascii="Lato" w:eastAsia="Times New Roman" w:hAnsi="Lato" w:cs="Arial"/>
          <w:color w:val="000000"/>
          <w:sz w:val="22"/>
          <w:szCs w:val="22"/>
        </w:rPr>
        <w:t xml:space="preserve"> Severe Disabilities in General Education Classrooms. </w:t>
      </w:r>
      <w:r w:rsidRPr="007920BB">
        <w:rPr>
          <w:rFonts w:ascii="Lato" w:eastAsia="Times New Roman" w:hAnsi="Lato" w:cs="Arial"/>
          <w:i/>
          <w:iCs/>
          <w:color w:val="000000"/>
          <w:sz w:val="22"/>
          <w:szCs w:val="22"/>
        </w:rPr>
        <w:t>American Journal of Speech-Language Pathology</w:t>
      </w:r>
      <w:r w:rsidRPr="007920BB">
        <w:rPr>
          <w:rFonts w:ascii="Lato" w:eastAsia="Times New Roman" w:hAnsi="Lato" w:cs="Arial"/>
          <w:color w:val="000000"/>
          <w:sz w:val="22"/>
          <w:szCs w:val="22"/>
        </w:rPr>
        <w:t>, 18(4), 329.</w:t>
      </w:r>
    </w:p>
    <w:p w14:paraId="606906ED" w14:textId="77777777" w:rsidR="00955495" w:rsidRPr="007920BB" w:rsidRDefault="00955495" w:rsidP="00955495">
      <w:pPr>
        <w:rPr>
          <w:rFonts w:ascii="Lato" w:eastAsia="Times New Roman" w:hAnsi="Lato" w:cs="Arial"/>
          <w:sz w:val="22"/>
          <w:szCs w:val="22"/>
        </w:rPr>
      </w:pPr>
    </w:p>
    <w:p w14:paraId="383B9395" w14:textId="0E785A10"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Copeland, S. R., Keefe, E. B., </w:t>
      </w:r>
      <w:proofErr w:type="spellStart"/>
      <w:r w:rsidRPr="007920BB">
        <w:rPr>
          <w:rFonts w:ascii="Lato" w:eastAsia="Times New Roman" w:hAnsi="Lato" w:cs="Arial"/>
          <w:color w:val="000000"/>
          <w:sz w:val="22"/>
          <w:szCs w:val="22"/>
        </w:rPr>
        <w:t>Ryndak</w:t>
      </w:r>
      <w:proofErr w:type="spellEnd"/>
      <w:r w:rsidRPr="007920BB">
        <w:rPr>
          <w:rFonts w:ascii="Lato" w:eastAsia="Times New Roman" w:hAnsi="Lato" w:cs="Arial"/>
          <w:color w:val="000000"/>
          <w:sz w:val="22"/>
          <w:szCs w:val="22"/>
        </w:rPr>
        <w:t xml:space="preserve">, D. L., Brinkerhoff, J., &amp; </w:t>
      </w:r>
      <w:proofErr w:type="spellStart"/>
      <w:r w:rsidRPr="007920BB">
        <w:rPr>
          <w:rFonts w:ascii="Lato" w:eastAsia="Times New Roman" w:hAnsi="Lato" w:cs="Arial"/>
          <w:color w:val="000000"/>
          <w:sz w:val="22"/>
          <w:szCs w:val="22"/>
        </w:rPr>
        <w:t>Calhoon</w:t>
      </w:r>
      <w:proofErr w:type="spellEnd"/>
      <w:r w:rsidRPr="007920BB">
        <w:rPr>
          <w:rFonts w:ascii="Lato" w:eastAsia="Times New Roman" w:hAnsi="Lato" w:cs="Arial"/>
          <w:color w:val="000000"/>
          <w:sz w:val="22"/>
          <w:szCs w:val="22"/>
        </w:rPr>
        <w:t xml:space="preserve">, J. (2007). </w:t>
      </w:r>
      <w:r w:rsidRPr="007920BB">
        <w:rPr>
          <w:rFonts w:ascii="Lato" w:eastAsia="Times New Roman" w:hAnsi="Lato" w:cs="Arial"/>
          <w:i/>
          <w:iCs/>
          <w:color w:val="000000"/>
          <w:sz w:val="22"/>
          <w:szCs w:val="22"/>
        </w:rPr>
        <w:t>Effective reading instruction for students with moderate or severe disabilities</w:t>
      </w:r>
      <w:r w:rsidRPr="007920BB">
        <w:rPr>
          <w:rFonts w:ascii="Lato" w:eastAsia="Times New Roman" w:hAnsi="Lato" w:cs="Arial"/>
          <w:color w:val="000000"/>
          <w:sz w:val="22"/>
          <w:szCs w:val="22"/>
        </w:rPr>
        <w:t xml:space="preserve"> (1st ed.). Baltimore, MD: Brookes Publishing.</w:t>
      </w:r>
    </w:p>
    <w:p w14:paraId="60997AAB" w14:textId="77777777" w:rsidR="00955495" w:rsidRPr="007920BB" w:rsidRDefault="00955495" w:rsidP="00955495">
      <w:pPr>
        <w:rPr>
          <w:rFonts w:ascii="Lato" w:eastAsia="Times New Roman" w:hAnsi="Lato" w:cs="Arial"/>
          <w:sz w:val="22"/>
          <w:szCs w:val="22"/>
        </w:rPr>
      </w:pPr>
    </w:p>
    <w:p w14:paraId="7B03CD28"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Downing, J. (2007). T</w:t>
      </w:r>
      <w:r w:rsidRPr="007920BB">
        <w:rPr>
          <w:rFonts w:ascii="Lato" w:eastAsia="Times New Roman" w:hAnsi="Lato" w:cs="Arial"/>
          <w:i/>
          <w:iCs/>
          <w:color w:val="000000"/>
          <w:sz w:val="22"/>
          <w:szCs w:val="22"/>
        </w:rPr>
        <w:t>eaching literacy to students with significant disabilities: Strategies for the K-12 inclusive classroom.</w:t>
      </w:r>
      <w:r w:rsidRPr="007920BB">
        <w:rPr>
          <w:rFonts w:ascii="Lato" w:eastAsia="Times New Roman" w:hAnsi="Lato" w:cs="Arial"/>
          <w:color w:val="000000"/>
          <w:sz w:val="22"/>
          <w:szCs w:val="22"/>
        </w:rPr>
        <w:t xml:space="preserve"> Vancouver: </w:t>
      </w:r>
      <w:proofErr w:type="spellStart"/>
      <w:r w:rsidRPr="007920BB">
        <w:rPr>
          <w:rFonts w:ascii="Lato" w:eastAsia="Times New Roman" w:hAnsi="Lato" w:cs="Arial"/>
          <w:color w:val="000000"/>
          <w:sz w:val="22"/>
          <w:szCs w:val="22"/>
        </w:rPr>
        <w:t>Langara</w:t>
      </w:r>
      <w:proofErr w:type="spellEnd"/>
      <w:r w:rsidRPr="007920BB">
        <w:rPr>
          <w:rFonts w:ascii="Lato" w:eastAsia="Times New Roman" w:hAnsi="Lato" w:cs="Arial"/>
          <w:color w:val="000000"/>
          <w:sz w:val="22"/>
          <w:szCs w:val="22"/>
        </w:rPr>
        <w:t xml:space="preserve"> College.</w:t>
      </w:r>
    </w:p>
    <w:p w14:paraId="5BE26BF8" w14:textId="77777777" w:rsidR="00955495" w:rsidRPr="007920BB" w:rsidRDefault="00955495" w:rsidP="00955495">
      <w:pPr>
        <w:rPr>
          <w:rFonts w:ascii="Lato" w:eastAsia="Times New Roman" w:hAnsi="Lato" w:cs="Arial"/>
          <w:sz w:val="22"/>
          <w:szCs w:val="22"/>
        </w:rPr>
      </w:pPr>
    </w:p>
    <w:p w14:paraId="1854ED6D"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Downing, J. (2006). Phases of Acquisition in Learning to Read Words and Implications for Teaching. In R. </w:t>
      </w:r>
      <w:proofErr w:type="spellStart"/>
      <w:r w:rsidRPr="007920BB">
        <w:rPr>
          <w:rFonts w:ascii="Lato" w:eastAsia="Times New Roman" w:hAnsi="Lato" w:cs="Arial"/>
          <w:color w:val="000000"/>
          <w:sz w:val="22"/>
          <w:szCs w:val="22"/>
        </w:rPr>
        <w:t>Stainthorp</w:t>
      </w:r>
      <w:proofErr w:type="spellEnd"/>
      <w:r w:rsidRPr="007920BB">
        <w:rPr>
          <w:rFonts w:ascii="Lato" w:eastAsia="Times New Roman" w:hAnsi="Lato" w:cs="Arial"/>
          <w:color w:val="000000"/>
          <w:sz w:val="22"/>
          <w:szCs w:val="22"/>
        </w:rPr>
        <w:t xml:space="preserve"> &amp; P. Tomlinson (Eds.), </w:t>
      </w:r>
      <w:r w:rsidRPr="007920BB">
        <w:rPr>
          <w:rFonts w:ascii="Lato" w:eastAsia="Times New Roman" w:hAnsi="Lato" w:cs="Arial"/>
          <w:i/>
          <w:iCs/>
          <w:color w:val="000000"/>
          <w:sz w:val="22"/>
          <w:szCs w:val="22"/>
        </w:rPr>
        <w:t>Learning and Teaching Reading</w:t>
      </w:r>
      <w:r w:rsidRPr="007920BB">
        <w:rPr>
          <w:rFonts w:ascii="Lato" w:eastAsia="Times New Roman" w:hAnsi="Lato" w:cs="Arial"/>
          <w:color w:val="000000"/>
          <w:sz w:val="22"/>
          <w:szCs w:val="22"/>
        </w:rPr>
        <w:t xml:space="preserve"> (pp. 7-28). London: British Journal of Educational Psychology Monograph Series II.</w:t>
      </w:r>
    </w:p>
    <w:p w14:paraId="0D252A65" w14:textId="77777777" w:rsidR="00955495" w:rsidRPr="007920BB" w:rsidRDefault="00955495" w:rsidP="00955495">
      <w:pPr>
        <w:rPr>
          <w:rFonts w:ascii="Lato" w:eastAsia="Times New Roman" w:hAnsi="Lato" w:cs="Arial"/>
          <w:sz w:val="22"/>
          <w:szCs w:val="22"/>
        </w:rPr>
      </w:pPr>
    </w:p>
    <w:p w14:paraId="65D81638"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Erickson, K. A., Koppenhaver, D. A., Yoder, D. E., &amp; Nance, J. (1997). Integrated Communication and Literacy Instruction for a Child with Multiple Disabilities. </w:t>
      </w:r>
      <w:r w:rsidRPr="007920BB">
        <w:rPr>
          <w:rFonts w:ascii="Lato" w:eastAsia="Times New Roman" w:hAnsi="Lato" w:cs="Arial"/>
          <w:i/>
          <w:iCs/>
          <w:color w:val="000000"/>
          <w:sz w:val="22"/>
          <w:szCs w:val="22"/>
        </w:rPr>
        <w:t>Focus on Autism and Other Developmental Disabilities</w:t>
      </w:r>
      <w:r w:rsidRPr="007920BB">
        <w:rPr>
          <w:rFonts w:ascii="Lato" w:eastAsia="Times New Roman" w:hAnsi="Lato" w:cs="Arial"/>
          <w:color w:val="000000"/>
          <w:sz w:val="22"/>
          <w:szCs w:val="22"/>
        </w:rPr>
        <w:t>, 12(3), 142-150. doi:10.1177/108835769701200302</w:t>
      </w:r>
    </w:p>
    <w:p w14:paraId="2DD93EA8" w14:textId="77777777" w:rsidR="00955495" w:rsidRPr="007920BB" w:rsidRDefault="00955495" w:rsidP="00955495">
      <w:pPr>
        <w:rPr>
          <w:rFonts w:ascii="Lato" w:eastAsia="Times New Roman" w:hAnsi="Lato" w:cs="Arial"/>
          <w:sz w:val="22"/>
          <w:szCs w:val="22"/>
        </w:rPr>
      </w:pPr>
    </w:p>
    <w:p w14:paraId="0245847B"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Erickson, K., Musselwhite, C. R., &amp; </w:t>
      </w:r>
      <w:proofErr w:type="spellStart"/>
      <w:r w:rsidRPr="007920BB">
        <w:rPr>
          <w:rFonts w:ascii="Lato" w:eastAsia="Times New Roman" w:hAnsi="Lato" w:cs="Arial"/>
          <w:color w:val="000000"/>
          <w:sz w:val="22"/>
          <w:szCs w:val="22"/>
        </w:rPr>
        <w:t>Ziolkowski</w:t>
      </w:r>
      <w:proofErr w:type="spellEnd"/>
      <w:r w:rsidRPr="007920BB">
        <w:rPr>
          <w:rFonts w:ascii="Lato" w:eastAsia="Times New Roman" w:hAnsi="Lato" w:cs="Arial"/>
          <w:color w:val="000000"/>
          <w:sz w:val="22"/>
          <w:szCs w:val="22"/>
        </w:rPr>
        <w:t>, R. (2002). The Beginning Literacy Framework. Retrieved from http://donjohnston.com/wp-content/downloads/understanding/beginning_literacy_framework.pdf</w:t>
      </w:r>
    </w:p>
    <w:p w14:paraId="3FF8272B" w14:textId="77777777" w:rsidR="00955495" w:rsidRPr="007920BB" w:rsidRDefault="00955495" w:rsidP="00955495">
      <w:pPr>
        <w:rPr>
          <w:rFonts w:ascii="Lato" w:eastAsia="Times New Roman" w:hAnsi="Lato" w:cs="Arial"/>
          <w:sz w:val="22"/>
          <w:szCs w:val="22"/>
        </w:rPr>
      </w:pPr>
    </w:p>
    <w:p w14:paraId="2E037737"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Erickson, K., </w:t>
      </w:r>
      <w:proofErr w:type="spellStart"/>
      <w:r w:rsidRPr="007920BB">
        <w:rPr>
          <w:rFonts w:ascii="Lato" w:eastAsia="Times New Roman" w:hAnsi="Lato" w:cs="Arial"/>
          <w:color w:val="000000"/>
          <w:sz w:val="22"/>
          <w:szCs w:val="22"/>
        </w:rPr>
        <w:t>Hanser</w:t>
      </w:r>
      <w:proofErr w:type="spellEnd"/>
      <w:r w:rsidRPr="007920BB">
        <w:rPr>
          <w:rFonts w:ascii="Lato" w:eastAsia="Times New Roman" w:hAnsi="Lato" w:cs="Arial"/>
          <w:color w:val="000000"/>
          <w:sz w:val="22"/>
          <w:szCs w:val="22"/>
        </w:rPr>
        <w:t xml:space="preserve">, G., &amp; Hatch, P. (2009). Research-Based Practices for Creating Access to the General Curriculum in Reading and Literacy for Students with Significant Intellectual Disabilities. </w:t>
      </w:r>
      <w:r w:rsidRPr="007920BB">
        <w:rPr>
          <w:rFonts w:ascii="Lato" w:eastAsia="Times New Roman" w:hAnsi="Lato" w:cs="Arial"/>
          <w:i/>
          <w:iCs/>
          <w:color w:val="000000"/>
          <w:sz w:val="22"/>
          <w:szCs w:val="22"/>
        </w:rPr>
        <w:t>Center for Literacy and Disability Studies</w:t>
      </w:r>
      <w:r w:rsidRPr="007920BB">
        <w:rPr>
          <w:rFonts w:ascii="Lato" w:eastAsia="Times New Roman" w:hAnsi="Lato" w:cs="Arial"/>
          <w:color w:val="000000"/>
          <w:sz w:val="22"/>
          <w:szCs w:val="22"/>
        </w:rPr>
        <w:t>.</w:t>
      </w:r>
    </w:p>
    <w:p w14:paraId="5601343F" w14:textId="77777777" w:rsidR="00955495" w:rsidRPr="007920BB" w:rsidRDefault="00955495" w:rsidP="00955495">
      <w:pPr>
        <w:rPr>
          <w:rFonts w:ascii="Lato" w:eastAsia="Times New Roman" w:hAnsi="Lato" w:cs="Arial"/>
          <w:sz w:val="22"/>
          <w:szCs w:val="22"/>
        </w:rPr>
      </w:pPr>
    </w:p>
    <w:p w14:paraId="073E48BB"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ESSA (2015). Every Student Succeeds Act of 2015, Pub. L. No. 114-95 § 114 Stat. 1177 (2015-2016).</w:t>
      </w:r>
    </w:p>
    <w:p w14:paraId="7B78DA5D" w14:textId="77777777" w:rsidR="00955495" w:rsidRPr="007920BB" w:rsidRDefault="00955495" w:rsidP="00955495">
      <w:pPr>
        <w:rPr>
          <w:rFonts w:ascii="Lato" w:eastAsia="Times New Roman" w:hAnsi="Lato" w:cs="Arial"/>
          <w:sz w:val="22"/>
          <w:szCs w:val="22"/>
        </w:rPr>
      </w:pPr>
    </w:p>
    <w:p w14:paraId="665E16F9"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Fountas, I., &amp; Pinnell, G. S. (2016). G</w:t>
      </w:r>
      <w:r w:rsidRPr="007920BB">
        <w:rPr>
          <w:rFonts w:ascii="Lato" w:eastAsia="Times New Roman" w:hAnsi="Lato" w:cs="Arial"/>
          <w:i/>
          <w:iCs/>
          <w:color w:val="000000"/>
          <w:sz w:val="22"/>
          <w:szCs w:val="22"/>
        </w:rPr>
        <w:t>uided Reading: Responsive Teaching Across the Grades</w:t>
      </w:r>
      <w:r w:rsidRPr="007920BB">
        <w:rPr>
          <w:rFonts w:ascii="Lato" w:eastAsia="Times New Roman" w:hAnsi="Lato" w:cs="Arial"/>
          <w:color w:val="000000"/>
          <w:sz w:val="22"/>
          <w:szCs w:val="22"/>
        </w:rPr>
        <w:t xml:space="preserve"> (2nd ed.). Portsmouth, NH: Heinemann.</w:t>
      </w:r>
    </w:p>
    <w:p w14:paraId="42A42B98" w14:textId="77777777" w:rsidR="00955495" w:rsidRPr="007920BB" w:rsidRDefault="00955495" w:rsidP="00955495">
      <w:pPr>
        <w:rPr>
          <w:rFonts w:ascii="Lato" w:eastAsia="Times New Roman" w:hAnsi="Lato" w:cs="Arial"/>
          <w:sz w:val="22"/>
          <w:szCs w:val="22"/>
        </w:rPr>
      </w:pPr>
    </w:p>
    <w:p w14:paraId="2F293798"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Gately, S. E. (2004). Developing Concept of Word. </w:t>
      </w:r>
      <w:r w:rsidRPr="007920BB">
        <w:rPr>
          <w:rFonts w:ascii="Lato" w:eastAsia="Times New Roman" w:hAnsi="Lato" w:cs="Arial"/>
          <w:i/>
          <w:iCs/>
          <w:color w:val="000000"/>
          <w:sz w:val="22"/>
          <w:szCs w:val="22"/>
        </w:rPr>
        <w:t>TEACHING Exceptional Children</w:t>
      </w:r>
      <w:r w:rsidRPr="007920BB">
        <w:rPr>
          <w:rFonts w:ascii="Lato" w:eastAsia="Times New Roman" w:hAnsi="Lato" w:cs="Arial"/>
          <w:color w:val="000000"/>
          <w:sz w:val="22"/>
          <w:szCs w:val="22"/>
        </w:rPr>
        <w:t>, 36(6), 16-22. doi:10.1177/004005990403600602</w:t>
      </w:r>
    </w:p>
    <w:p w14:paraId="5B467FBC" w14:textId="77777777" w:rsidR="00955495" w:rsidRPr="007920BB" w:rsidRDefault="00955495" w:rsidP="00955495">
      <w:pPr>
        <w:rPr>
          <w:rFonts w:ascii="Lato" w:eastAsia="Times New Roman" w:hAnsi="Lato" w:cs="Arial"/>
          <w:sz w:val="22"/>
          <w:szCs w:val="22"/>
        </w:rPr>
      </w:pPr>
    </w:p>
    <w:p w14:paraId="3A9F2E02"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Gersten</w:t>
      </w:r>
      <w:proofErr w:type="spellEnd"/>
      <w:r w:rsidRPr="007920BB">
        <w:rPr>
          <w:rFonts w:ascii="Lato" w:eastAsia="Times New Roman" w:hAnsi="Lato" w:cs="Arial"/>
          <w:color w:val="000000"/>
          <w:sz w:val="22"/>
          <w:szCs w:val="22"/>
        </w:rPr>
        <w:t xml:space="preserve">, R., &amp; </w:t>
      </w:r>
      <w:proofErr w:type="spellStart"/>
      <w:r w:rsidRPr="007920BB">
        <w:rPr>
          <w:rFonts w:ascii="Lato" w:eastAsia="Times New Roman" w:hAnsi="Lato" w:cs="Arial"/>
          <w:color w:val="000000"/>
          <w:sz w:val="22"/>
          <w:szCs w:val="22"/>
        </w:rPr>
        <w:t>Edyburn</w:t>
      </w:r>
      <w:proofErr w:type="spellEnd"/>
      <w:r w:rsidRPr="007920BB">
        <w:rPr>
          <w:rFonts w:ascii="Lato" w:eastAsia="Times New Roman" w:hAnsi="Lato" w:cs="Arial"/>
          <w:color w:val="000000"/>
          <w:sz w:val="22"/>
          <w:szCs w:val="22"/>
        </w:rPr>
        <w:t xml:space="preserve">, D. (2007). Defining Quality Indicators for Special Education Technology Research. </w:t>
      </w:r>
      <w:r w:rsidRPr="007920BB">
        <w:rPr>
          <w:rFonts w:ascii="Lato" w:eastAsia="Times New Roman" w:hAnsi="Lato" w:cs="Arial"/>
          <w:i/>
          <w:iCs/>
          <w:color w:val="000000"/>
          <w:sz w:val="22"/>
          <w:szCs w:val="22"/>
        </w:rPr>
        <w:t>Journal of Special Education Technology</w:t>
      </w:r>
      <w:r w:rsidRPr="007920BB">
        <w:rPr>
          <w:rFonts w:ascii="Lato" w:eastAsia="Times New Roman" w:hAnsi="Lato" w:cs="Arial"/>
          <w:color w:val="000000"/>
          <w:sz w:val="22"/>
          <w:szCs w:val="22"/>
        </w:rPr>
        <w:t xml:space="preserve">, 22(3), 3-18. </w:t>
      </w:r>
    </w:p>
    <w:p w14:paraId="07B4CCFC" w14:textId="77777777" w:rsidR="00955495" w:rsidRPr="007920BB" w:rsidRDefault="00955495" w:rsidP="00955495">
      <w:pPr>
        <w:rPr>
          <w:rFonts w:ascii="Lato" w:eastAsia="Times New Roman" w:hAnsi="Lato" w:cs="Arial"/>
          <w:sz w:val="22"/>
          <w:szCs w:val="22"/>
        </w:rPr>
      </w:pPr>
    </w:p>
    <w:p w14:paraId="3E28933F"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IDEA (2004). Individuals with Disabilities Education Act, 20 U.S.C. § 1400.</w:t>
      </w:r>
    </w:p>
    <w:p w14:paraId="35A5BE77" w14:textId="77777777" w:rsidR="00955495" w:rsidRPr="007920BB" w:rsidRDefault="00955495" w:rsidP="00955495">
      <w:pPr>
        <w:rPr>
          <w:rFonts w:ascii="Lato" w:eastAsia="Times New Roman" w:hAnsi="Lato" w:cs="Arial"/>
          <w:sz w:val="22"/>
          <w:szCs w:val="22"/>
        </w:rPr>
      </w:pPr>
    </w:p>
    <w:p w14:paraId="3288A842"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Jacobs, H. H. (1997). Mapping the Big Picture: Integrating Curriculum and Assessment K–12. </w:t>
      </w:r>
      <w:r w:rsidRPr="007920BB">
        <w:rPr>
          <w:rFonts w:ascii="Lato" w:eastAsia="Times New Roman" w:hAnsi="Lato" w:cs="Arial"/>
          <w:i/>
          <w:iCs/>
          <w:color w:val="000000"/>
          <w:sz w:val="22"/>
          <w:szCs w:val="22"/>
        </w:rPr>
        <w:t>Association for Supervision and Curriculum Development.</w:t>
      </w:r>
    </w:p>
    <w:p w14:paraId="3FABBB53" w14:textId="77777777" w:rsidR="00955495" w:rsidRPr="007920BB" w:rsidRDefault="00955495" w:rsidP="00955495">
      <w:pPr>
        <w:rPr>
          <w:rFonts w:ascii="Lato" w:eastAsia="Times New Roman" w:hAnsi="Lato" w:cs="Arial"/>
          <w:sz w:val="22"/>
          <w:szCs w:val="22"/>
        </w:rPr>
      </w:pPr>
    </w:p>
    <w:p w14:paraId="3A3E46B4"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Koppenhaver, D., &amp; Erickson, K. (2007). </w:t>
      </w:r>
      <w:r w:rsidRPr="007920BB">
        <w:rPr>
          <w:rFonts w:ascii="Lato" w:eastAsia="Times New Roman" w:hAnsi="Lato" w:cs="Arial"/>
          <w:i/>
          <w:iCs/>
          <w:color w:val="000000"/>
          <w:sz w:val="22"/>
          <w:szCs w:val="22"/>
        </w:rPr>
        <w:t>Children with Disabilities: Reading and Writing the Four-Blocks Way</w:t>
      </w:r>
      <w:r w:rsidRPr="007920BB">
        <w:rPr>
          <w:rFonts w:ascii="Lato" w:eastAsia="Times New Roman" w:hAnsi="Lato" w:cs="Arial"/>
          <w:color w:val="000000"/>
          <w:sz w:val="22"/>
          <w:szCs w:val="22"/>
        </w:rPr>
        <w:t xml:space="preserve">. </w:t>
      </w:r>
      <w:proofErr w:type="spellStart"/>
      <w:r w:rsidRPr="007920BB">
        <w:rPr>
          <w:rFonts w:ascii="Lato" w:eastAsia="Times New Roman" w:hAnsi="Lato" w:cs="Arial"/>
          <w:color w:val="000000"/>
          <w:sz w:val="22"/>
          <w:szCs w:val="22"/>
        </w:rPr>
        <w:t>Greenboro</w:t>
      </w:r>
      <w:proofErr w:type="spellEnd"/>
      <w:r w:rsidRPr="007920BB">
        <w:rPr>
          <w:rFonts w:ascii="Lato" w:eastAsia="Times New Roman" w:hAnsi="Lato" w:cs="Arial"/>
          <w:color w:val="000000"/>
          <w:sz w:val="22"/>
          <w:szCs w:val="22"/>
        </w:rPr>
        <w:t xml:space="preserve">, NC: Carson </w:t>
      </w:r>
      <w:proofErr w:type="spellStart"/>
      <w:r w:rsidRPr="007920BB">
        <w:rPr>
          <w:rFonts w:ascii="Lato" w:eastAsia="Times New Roman" w:hAnsi="Lato" w:cs="Arial"/>
          <w:color w:val="000000"/>
          <w:sz w:val="22"/>
          <w:szCs w:val="22"/>
        </w:rPr>
        <w:t>Dellosa</w:t>
      </w:r>
      <w:proofErr w:type="spellEnd"/>
      <w:r w:rsidRPr="007920BB">
        <w:rPr>
          <w:rFonts w:ascii="Lato" w:eastAsia="Times New Roman" w:hAnsi="Lato" w:cs="Arial"/>
          <w:color w:val="000000"/>
          <w:sz w:val="22"/>
          <w:szCs w:val="22"/>
        </w:rPr>
        <w:t>.</w:t>
      </w:r>
    </w:p>
    <w:p w14:paraId="022B4248" w14:textId="77777777" w:rsidR="00955495" w:rsidRPr="007920BB" w:rsidRDefault="00955495" w:rsidP="00955495">
      <w:pPr>
        <w:rPr>
          <w:rFonts w:ascii="Lato" w:eastAsia="Times New Roman" w:hAnsi="Lato" w:cs="Arial"/>
          <w:sz w:val="22"/>
          <w:szCs w:val="22"/>
        </w:rPr>
      </w:pPr>
    </w:p>
    <w:p w14:paraId="509A844B"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Neumann, S.B. (</w:t>
      </w:r>
      <w:proofErr w:type="gramStart"/>
      <w:r w:rsidRPr="007920BB">
        <w:rPr>
          <w:rFonts w:ascii="Lato" w:eastAsia="Times New Roman" w:hAnsi="Lato" w:cs="Arial"/>
          <w:color w:val="000000"/>
          <w:sz w:val="22"/>
          <w:szCs w:val="22"/>
        </w:rPr>
        <w:t>1999( Creating</w:t>
      </w:r>
      <w:proofErr w:type="gramEnd"/>
      <w:r w:rsidRPr="007920BB">
        <w:rPr>
          <w:rFonts w:ascii="Lato" w:eastAsia="Times New Roman" w:hAnsi="Lato" w:cs="Arial"/>
          <w:color w:val="000000"/>
          <w:sz w:val="22"/>
          <w:szCs w:val="22"/>
        </w:rPr>
        <w:t xml:space="preserve"> Continuity in Early Literacy: Linking Home and School With a Culturally Responsive Approach. In L.B. </w:t>
      </w:r>
      <w:proofErr w:type="spellStart"/>
      <w:r w:rsidRPr="007920BB">
        <w:rPr>
          <w:rFonts w:ascii="Lato" w:eastAsia="Times New Roman" w:hAnsi="Lato" w:cs="Arial"/>
          <w:color w:val="000000"/>
          <w:sz w:val="22"/>
          <w:szCs w:val="22"/>
        </w:rPr>
        <w:t>Gamberell</w:t>
      </w:r>
      <w:proofErr w:type="spellEnd"/>
      <w:r w:rsidRPr="007920BB">
        <w:rPr>
          <w:rFonts w:ascii="Lato" w:eastAsia="Times New Roman" w:hAnsi="Lato" w:cs="Arial"/>
          <w:color w:val="000000"/>
          <w:sz w:val="22"/>
          <w:szCs w:val="22"/>
        </w:rPr>
        <w:t>, L.M. morrow, S.B. Neumann &amp; M. Pressley (</w:t>
      </w:r>
      <w:proofErr w:type="spellStart"/>
      <w:r w:rsidRPr="007920BB">
        <w:rPr>
          <w:rFonts w:ascii="Lato" w:eastAsia="Times New Roman" w:hAnsi="Lato" w:cs="Arial"/>
          <w:color w:val="000000"/>
          <w:sz w:val="22"/>
          <w:szCs w:val="22"/>
        </w:rPr>
        <w:t>Eds</w:t>
      </w:r>
      <w:proofErr w:type="spellEnd"/>
      <w:r w:rsidRPr="007920BB">
        <w:rPr>
          <w:rFonts w:ascii="Lato" w:eastAsia="Times New Roman" w:hAnsi="Lato" w:cs="Arial"/>
          <w:color w:val="000000"/>
          <w:sz w:val="22"/>
          <w:szCs w:val="22"/>
        </w:rPr>
        <w:t xml:space="preserve">). </w:t>
      </w:r>
      <w:r w:rsidRPr="007920BB">
        <w:rPr>
          <w:rFonts w:ascii="Lato" w:eastAsia="Times New Roman" w:hAnsi="Lato" w:cs="Arial"/>
          <w:i/>
          <w:iCs/>
          <w:color w:val="000000"/>
          <w:sz w:val="22"/>
          <w:szCs w:val="22"/>
        </w:rPr>
        <w:t>Best Practices in Literacy Instruction</w:t>
      </w:r>
      <w:r w:rsidRPr="007920BB">
        <w:rPr>
          <w:rFonts w:ascii="Lato" w:eastAsia="Times New Roman" w:hAnsi="Lato" w:cs="Arial"/>
          <w:color w:val="000000"/>
          <w:sz w:val="22"/>
          <w:szCs w:val="22"/>
        </w:rPr>
        <w:t xml:space="preserve"> (pp.258-270). New York: Guilford Press</w:t>
      </w:r>
    </w:p>
    <w:p w14:paraId="52D21DAB" w14:textId="77777777" w:rsidR="00955495" w:rsidRPr="007920BB" w:rsidRDefault="00955495" w:rsidP="00955495">
      <w:pPr>
        <w:rPr>
          <w:rFonts w:ascii="Lato" w:eastAsia="Times New Roman" w:hAnsi="Lato" w:cs="Arial"/>
          <w:sz w:val="22"/>
          <w:szCs w:val="22"/>
        </w:rPr>
      </w:pPr>
    </w:p>
    <w:p w14:paraId="61C91398"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Onsosko</w:t>
      </w:r>
      <w:proofErr w:type="spellEnd"/>
      <w:r w:rsidRPr="007920BB">
        <w:rPr>
          <w:rFonts w:ascii="Lato" w:eastAsia="Times New Roman" w:hAnsi="Lato" w:cs="Arial"/>
          <w:color w:val="000000"/>
          <w:sz w:val="22"/>
          <w:szCs w:val="22"/>
        </w:rPr>
        <w:t>, J.J. &amp; Jorgenson, C.M. (1998). Unit and Lesson Planning in the Inclusive Classroom:</w:t>
      </w:r>
      <w:r w:rsidRPr="007920BB">
        <w:rPr>
          <w:rFonts w:ascii="Lato" w:eastAsia="Times New Roman" w:hAnsi="Lato" w:cs="Arial"/>
          <w:color w:val="000000"/>
          <w:sz w:val="22"/>
          <w:szCs w:val="22"/>
        </w:rPr>
        <w:br/>
        <w:t xml:space="preserve">Maximizing Learning Opportunities for All Students. In C.M. Jorgenson (Ed.), </w:t>
      </w:r>
      <w:r w:rsidRPr="007920BB">
        <w:rPr>
          <w:rFonts w:ascii="Lato" w:eastAsia="Times New Roman" w:hAnsi="Lato" w:cs="Arial"/>
          <w:i/>
          <w:iCs/>
          <w:color w:val="000000"/>
          <w:sz w:val="22"/>
          <w:szCs w:val="22"/>
        </w:rPr>
        <w:t>Restructuring High School for All Students</w:t>
      </w:r>
      <w:r w:rsidRPr="007920BB">
        <w:rPr>
          <w:rFonts w:ascii="Lato" w:eastAsia="Times New Roman" w:hAnsi="Lato" w:cs="Arial"/>
          <w:color w:val="000000"/>
          <w:sz w:val="22"/>
          <w:szCs w:val="22"/>
        </w:rPr>
        <w:t xml:space="preserve"> (pp. 71-106). Baltimore: Paul H. Brookes Publishing Co.</w:t>
      </w:r>
      <w:r w:rsidRPr="007920BB">
        <w:rPr>
          <w:rFonts w:ascii="Lato" w:eastAsia="Times New Roman" w:hAnsi="Lato" w:cs="Arial"/>
          <w:color w:val="000000"/>
          <w:sz w:val="22"/>
          <w:szCs w:val="22"/>
        </w:rPr>
        <w:br/>
      </w:r>
      <w:r w:rsidRPr="007920BB">
        <w:rPr>
          <w:rFonts w:ascii="Lato" w:eastAsia="Times New Roman" w:hAnsi="Lato" w:cs="Arial"/>
          <w:color w:val="000000"/>
          <w:sz w:val="22"/>
          <w:szCs w:val="22"/>
        </w:rPr>
        <w:br/>
      </w:r>
    </w:p>
    <w:p w14:paraId="7A018C53"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Orelove</w:t>
      </w:r>
      <w:proofErr w:type="spellEnd"/>
      <w:r w:rsidRPr="007920BB">
        <w:rPr>
          <w:rFonts w:ascii="Lato" w:eastAsia="Times New Roman" w:hAnsi="Lato" w:cs="Arial"/>
          <w:color w:val="000000"/>
          <w:sz w:val="22"/>
          <w:szCs w:val="22"/>
        </w:rPr>
        <w:t xml:space="preserve">, F. P., </w:t>
      </w:r>
      <w:proofErr w:type="spellStart"/>
      <w:r w:rsidRPr="007920BB">
        <w:rPr>
          <w:rFonts w:ascii="Lato" w:eastAsia="Times New Roman" w:hAnsi="Lato" w:cs="Arial"/>
          <w:color w:val="000000"/>
          <w:sz w:val="22"/>
          <w:szCs w:val="22"/>
        </w:rPr>
        <w:t>Sobsey</w:t>
      </w:r>
      <w:proofErr w:type="spellEnd"/>
      <w:r w:rsidRPr="007920BB">
        <w:rPr>
          <w:rFonts w:ascii="Lato" w:eastAsia="Times New Roman" w:hAnsi="Lato" w:cs="Arial"/>
          <w:color w:val="000000"/>
          <w:sz w:val="22"/>
          <w:szCs w:val="22"/>
        </w:rPr>
        <w:t>, D., &amp; Silberman, R. K. (2004).</w:t>
      </w:r>
      <w:r w:rsidRPr="007920BB">
        <w:rPr>
          <w:rFonts w:ascii="Lato" w:eastAsia="Times New Roman" w:hAnsi="Lato" w:cs="Arial"/>
          <w:i/>
          <w:iCs/>
          <w:color w:val="000000"/>
          <w:sz w:val="22"/>
          <w:szCs w:val="22"/>
        </w:rPr>
        <w:t xml:space="preserve"> Educating Children with Multiple Disabilities: A Collaborative Approach</w:t>
      </w:r>
      <w:r w:rsidRPr="007920BB">
        <w:rPr>
          <w:rFonts w:ascii="Lato" w:eastAsia="Times New Roman" w:hAnsi="Lato" w:cs="Arial"/>
          <w:color w:val="000000"/>
          <w:sz w:val="22"/>
          <w:szCs w:val="22"/>
        </w:rPr>
        <w:t xml:space="preserve"> (Vol. 4). Baltimore, MD: Paul H Brookes Pub.</w:t>
      </w:r>
    </w:p>
    <w:p w14:paraId="287151C0" w14:textId="77777777" w:rsidR="00955495" w:rsidRPr="007920BB" w:rsidRDefault="00955495" w:rsidP="00955495">
      <w:pPr>
        <w:rPr>
          <w:rFonts w:ascii="Lato" w:eastAsia="Times New Roman" w:hAnsi="Lato" w:cs="Arial"/>
          <w:sz w:val="22"/>
          <w:szCs w:val="22"/>
        </w:rPr>
      </w:pPr>
    </w:p>
    <w:p w14:paraId="1E5A077F"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Rayner, K., </w:t>
      </w:r>
      <w:proofErr w:type="spellStart"/>
      <w:r w:rsidRPr="007920BB">
        <w:rPr>
          <w:rFonts w:ascii="Lato" w:eastAsia="Times New Roman" w:hAnsi="Lato" w:cs="Arial"/>
          <w:color w:val="000000"/>
          <w:sz w:val="22"/>
          <w:szCs w:val="22"/>
        </w:rPr>
        <w:t>Foorman</w:t>
      </w:r>
      <w:proofErr w:type="spellEnd"/>
      <w:r w:rsidRPr="007920BB">
        <w:rPr>
          <w:rFonts w:ascii="Lato" w:eastAsia="Times New Roman" w:hAnsi="Lato" w:cs="Arial"/>
          <w:color w:val="000000"/>
          <w:sz w:val="22"/>
          <w:szCs w:val="22"/>
        </w:rPr>
        <w:t xml:space="preserve">, B. R., </w:t>
      </w:r>
      <w:proofErr w:type="spellStart"/>
      <w:r w:rsidRPr="007920BB">
        <w:rPr>
          <w:rFonts w:ascii="Lato" w:eastAsia="Times New Roman" w:hAnsi="Lato" w:cs="Arial"/>
          <w:color w:val="000000"/>
          <w:sz w:val="22"/>
          <w:szCs w:val="22"/>
        </w:rPr>
        <w:t>Perfetti</w:t>
      </w:r>
      <w:proofErr w:type="spellEnd"/>
      <w:r w:rsidRPr="007920BB">
        <w:rPr>
          <w:rFonts w:ascii="Lato" w:eastAsia="Times New Roman" w:hAnsi="Lato" w:cs="Arial"/>
          <w:color w:val="000000"/>
          <w:sz w:val="22"/>
          <w:szCs w:val="22"/>
        </w:rPr>
        <w:t xml:space="preserve">, C. A., </w:t>
      </w:r>
      <w:proofErr w:type="spellStart"/>
      <w:r w:rsidRPr="007920BB">
        <w:rPr>
          <w:rFonts w:ascii="Lato" w:eastAsia="Times New Roman" w:hAnsi="Lato" w:cs="Arial"/>
          <w:color w:val="000000"/>
          <w:sz w:val="22"/>
          <w:szCs w:val="22"/>
        </w:rPr>
        <w:t>Pesetsky</w:t>
      </w:r>
      <w:proofErr w:type="spellEnd"/>
      <w:r w:rsidRPr="007920BB">
        <w:rPr>
          <w:rFonts w:ascii="Lato" w:eastAsia="Times New Roman" w:hAnsi="Lato" w:cs="Arial"/>
          <w:color w:val="000000"/>
          <w:sz w:val="22"/>
          <w:szCs w:val="22"/>
        </w:rPr>
        <w:t xml:space="preserve">, D., &amp; Seidenberg, M. S. (2001). How Psychological Science Informs the Teaching of Reading. </w:t>
      </w:r>
      <w:r w:rsidRPr="007920BB">
        <w:rPr>
          <w:rFonts w:ascii="Lato" w:eastAsia="Times New Roman" w:hAnsi="Lato" w:cs="Arial"/>
          <w:i/>
          <w:iCs/>
          <w:color w:val="000000"/>
          <w:sz w:val="22"/>
          <w:szCs w:val="22"/>
        </w:rPr>
        <w:t>Psychological Science in the Public Interest</w:t>
      </w:r>
      <w:r w:rsidRPr="007920BB">
        <w:rPr>
          <w:rFonts w:ascii="Lato" w:eastAsia="Times New Roman" w:hAnsi="Lato" w:cs="Arial"/>
          <w:color w:val="000000"/>
          <w:sz w:val="22"/>
          <w:szCs w:val="22"/>
        </w:rPr>
        <w:t>, 2(2), 31-74.</w:t>
      </w:r>
    </w:p>
    <w:p w14:paraId="7EDE5751" w14:textId="77777777" w:rsidR="00955495" w:rsidRPr="007920BB" w:rsidRDefault="00955495" w:rsidP="00955495">
      <w:pPr>
        <w:rPr>
          <w:rFonts w:ascii="Lato" w:eastAsia="Times New Roman" w:hAnsi="Lato" w:cs="Arial"/>
          <w:sz w:val="22"/>
          <w:szCs w:val="22"/>
        </w:rPr>
      </w:pPr>
    </w:p>
    <w:p w14:paraId="32C8C9DE"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Ryndak</w:t>
      </w:r>
      <w:proofErr w:type="spellEnd"/>
      <w:r w:rsidRPr="007920BB">
        <w:rPr>
          <w:rFonts w:ascii="Lato" w:eastAsia="Times New Roman" w:hAnsi="Lato" w:cs="Arial"/>
          <w:color w:val="000000"/>
          <w:sz w:val="22"/>
          <w:szCs w:val="22"/>
        </w:rPr>
        <w:t xml:space="preserve">, D.L., &amp; </w:t>
      </w:r>
      <w:proofErr w:type="spellStart"/>
      <w:r w:rsidRPr="007920BB">
        <w:rPr>
          <w:rFonts w:ascii="Lato" w:eastAsia="Times New Roman" w:hAnsi="Lato" w:cs="Arial"/>
          <w:color w:val="000000"/>
          <w:sz w:val="22"/>
          <w:szCs w:val="22"/>
        </w:rPr>
        <w:t>Apler</w:t>
      </w:r>
      <w:proofErr w:type="spellEnd"/>
      <w:r w:rsidRPr="007920BB">
        <w:rPr>
          <w:rFonts w:ascii="Lato" w:eastAsia="Times New Roman" w:hAnsi="Lato" w:cs="Arial"/>
          <w:color w:val="000000"/>
          <w:sz w:val="22"/>
          <w:szCs w:val="22"/>
        </w:rPr>
        <w:t xml:space="preserve">, S. (2003). </w:t>
      </w:r>
      <w:r w:rsidRPr="007920BB">
        <w:rPr>
          <w:rFonts w:ascii="Lato" w:eastAsia="Times New Roman" w:hAnsi="Lato" w:cs="Arial"/>
          <w:i/>
          <w:iCs/>
          <w:color w:val="000000"/>
          <w:sz w:val="22"/>
          <w:szCs w:val="22"/>
        </w:rPr>
        <w:t>Curriculum and Instruction for Students with Significant Disabilities in Inclusive Settings</w:t>
      </w:r>
      <w:r w:rsidRPr="007920BB">
        <w:rPr>
          <w:rFonts w:ascii="Lato" w:eastAsia="Times New Roman" w:hAnsi="Lato" w:cs="Arial"/>
          <w:color w:val="000000"/>
          <w:sz w:val="22"/>
          <w:szCs w:val="22"/>
        </w:rPr>
        <w:t>. Boston: Pearson Education.</w:t>
      </w:r>
    </w:p>
    <w:p w14:paraId="5BF524D6" w14:textId="77777777" w:rsidR="00955495" w:rsidRPr="007920BB" w:rsidRDefault="00955495" w:rsidP="00955495">
      <w:pPr>
        <w:rPr>
          <w:rFonts w:ascii="Lato" w:eastAsia="Times New Roman" w:hAnsi="Lato" w:cs="Arial"/>
          <w:sz w:val="22"/>
          <w:szCs w:val="22"/>
        </w:rPr>
      </w:pPr>
    </w:p>
    <w:p w14:paraId="669301C1"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Ryndak</w:t>
      </w:r>
      <w:proofErr w:type="spellEnd"/>
      <w:r w:rsidRPr="007920BB">
        <w:rPr>
          <w:rFonts w:ascii="Lato" w:eastAsia="Times New Roman" w:hAnsi="Lato" w:cs="Arial"/>
          <w:color w:val="000000"/>
          <w:sz w:val="22"/>
          <w:szCs w:val="22"/>
        </w:rPr>
        <w:t xml:space="preserve">, D.L., Morrison, A.P., &amp; </w:t>
      </w:r>
      <w:proofErr w:type="spellStart"/>
      <w:r w:rsidRPr="007920BB">
        <w:rPr>
          <w:rFonts w:ascii="Lato" w:eastAsia="Times New Roman" w:hAnsi="Lato" w:cs="Arial"/>
          <w:color w:val="000000"/>
          <w:sz w:val="22"/>
          <w:szCs w:val="22"/>
        </w:rPr>
        <w:t>Sommerstein</w:t>
      </w:r>
      <w:proofErr w:type="spellEnd"/>
      <w:r w:rsidRPr="007920BB">
        <w:rPr>
          <w:rFonts w:ascii="Lato" w:eastAsia="Times New Roman" w:hAnsi="Lato" w:cs="Arial"/>
          <w:color w:val="000000"/>
          <w:sz w:val="22"/>
          <w:szCs w:val="22"/>
        </w:rPr>
        <w:t xml:space="preserve"> L. (1999). Literacy Before and After Inclusion in General Education Setting: A Case Study. J</w:t>
      </w:r>
      <w:r w:rsidRPr="007920BB">
        <w:rPr>
          <w:rFonts w:ascii="Lato" w:eastAsia="Times New Roman" w:hAnsi="Lato" w:cs="Arial"/>
          <w:i/>
          <w:iCs/>
          <w:color w:val="000000"/>
          <w:sz w:val="22"/>
          <w:szCs w:val="22"/>
        </w:rPr>
        <w:t>ournal of the Association for Person with Severe Handicaps</w:t>
      </w:r>
      <w:r w:rsidRPr="007920BB">
        <w:rPr>
          <w:rFonts w:ascii="Lato" w:eastAsia="Times New Roman" w:hAnsi="Lato" w:cs="Arial"/>
          <w:color w:val="000000"/>
          <w:sz w:val="22"/>
          <w:szCs w:val="22"/>
        </w:rPr>
        <w:t>, 24, 5-22.</w:t>
      </w:r>
    </w:p>
    <w:p w14:paraId="30B7250D" w14:textId="77777777" w:rsidR="00955495" w:rsidRPr="007920BB" w:rsidRDefault="00955495" w:rsidP="00955495">
      <w:pPr>
        <w:rPr>
          <w:rFonts w:ascii="Lato" w:eastAsia="Times New Roman" w:hAnsi="Lato" w:cs="Arial"/>
          <w:sz w:val="22"/>
          <w:szCs w:val="22"/>
        </w:rPr>
      </w:pPr>
    </w:p>
    <w:p w14:paraId="7D1538B0"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Saunders, A. F., Bethune, K. S., Spooner, F., &amp; Browder, D. (2013). Solving the Common Core Equation. </w:t>
      </w:r>
      <w:r w:rsidRPr="007920BB">
        <w:rPr>
          <w:rFonts w:ascii="Lato" w:eastAsia="Times New Roman" w:hAnsi="Lato" w:cs="Arial"/>
          <w:i/>
          <w:iCs/>
          <w:color w:val="000000"/>
          <w:sz w:val="22"/>
          <w:szCs w:val="22"/>
        </w:rPr>
        <w:t>TEACHING Exceptional Children</w:t>
      </w:r>
      <w:r w:rsidRPr="007920BB">
        <w:rPr>
          <w:rFonts w:ascii="Lato" w:eastAsia="Times New Roman" w:hAnsi="Lato" w:cs="Arial"/>
          <w:color w:val="000000"/>
          <w:sz w:val="22"/>
          <w:szCs w:val="22"/>
        </w:rPr>
        <w:t xml:space="preserve">, 45(3), 24-33. </w:t>
      </w:r>
    </w:p>
    <w:p w14:paraId="322CB764" w14:textId="77777777" w:rsidR="00955495" w:rsidRPr="007920BB" w:rsidRDefault="00955495" w:rsidP="00955495">
      <w:pPr>
        <w:rPr>
          <w:rFonts w:ascii="Lato" w:eastAsia="Times New Roman" w:hAnsi="Lato" w:cs="Arial"/>
          <w:sz w:val="22"/>
          <w:szCs w:val="22"/>
        </w:rPr>
      </w:pPr>
    </w:p>
    <w:p w14:paraId="7884501D"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Saunders, A. F., Spooner, F., &amp; Davis, L. L. (2017). Using Video Prompting to Teach Mathematical Problem Solving of Real-World Video-Simulation Problems. </w:t>
      </w:r>
      <w:r w:rsidRPr="007920BB">
        <w:rPr>
          <w:rFonts w:ascii="Lato" w:eastAsia="Times New Roman" w:hAnsi="Lato" w:cs="Arial"/>
          <w:i/>
          <w:iCs/>
          <w:color w:val="000000"/>
          <w:sz w:val="22"/>
          <w:szCs w:val="22"/>
        </w:rPr>
        <w:t>Remedial and Special Education</w:t>
      </w:r>
      <w:r w:rsidRPr="007920BB">
        <w:rPr>
          <w:rFonts w:ascii="Lato" w:eastAsia="Times New Roman" w:hAnsi="Lato" w:cs="Arial"/>
          <w:color w:val="000000"/>
          <w:sz w:val="22"/>
          <w:szCs w:val="22"/>
        </w:rPr>
        <w:t>,39(1), 53-64.</w:t>
      </w:r>
    </w:p>
    <w:p w14:paraId="0702721B" w14:textId="77777777" w:rsidR="00955495" w:rsidRPr="007920BB" w:rsidRDefault="00955495" w:rsidP="00955495">
      <w:pPr>
        <w:rPr>
          <w:rFonts w:ascii="Lato" w:eastAsia="Times New Roman" w:hAnsi="Lato" w:cs="Arial"/>
          <w:sz w:val="22"/>
          <w:szCs w:val="22"/>
        </w:rPr>
      </w:pPr>
    </w:p>
    <w:p w14:paraId="03E03C2C"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Sheehy, K. (2002). The Effective Use of Symbols in Teaching Word Recognition to Children with Severe Learning Difficulties: A comparison of word alone, integrated picture cueing and the handle technique. </w:t>
      </w:r>
      <w:r w:rsidRPr="007920BB">
        <w:rPr>
          <w:rFonts w:ascii="Lato" w:eastAsia="Times New Roman" w:hAnsi="Lato" w:cs="Arial"/>
          <w:i/>
          <w:iCs/>
          <w:color w:val="000000"/>
          <w:sz w:val="22"/>
          <w:szCs w:val="22"/>
        </w:rPr>
        <w:t>International Journal of Disability, Development and Education</w:t>
      </w:r>
      <w:r w:rsidRPr="007920BB">
        <w:rPr>
          <w:rFonts w:ascii="Lato" w:eastAsia="Times New Roman" w:hAnsi="Lato" w:cs="Arial"/>
          <w:color w:val="000000"/>
          <w:sz w:val="22"/>
          <w:szCs w:val="22"/>
        </w:rPr>
        <w:t>, 49(1), 47-59</w:t>
      </w:r>
    </w:p>
    <w:p w14:paraId="4C71069A" w14:textId="77777777" w:rsidR="00955495" w:rsidRPr="007920BB" w:rsidRDefault="00955495" w:rsidP="00955495">
      <w:pPr>
        <w:rPr>
          <w:rFonts w:ascii="Lato" w:eastAsia="Times New Roman" w:hAnsi="Lato" w:cs="Arial"/>
          <w:sz w:val="22"/>
          <w:szCs w:val="22"/>
        </w:rPr>
      </w:pPr>
    </w:p>
    <w:p w14:paraId="271718A4"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Snow, C. E., Burns, M. S., &amp; Griffin, P. (2003). </w:t>
      </w:r>
      <w:r w:rsidRPr="007920BB">
        <w:rPr>
          <w:rFonts w:ascii="Lato" w:eastAsia="Times New Roman" w:hAnsi="Lato" w:cs="Arial"/>
          <w:i/>
          <w:iCs/>
          <w:color w:val="000000"/>
          <w:sz w:val="22"/>
          <w:szCs w:val="22"/>
        </w:rPr>
        <w:t>Preventing reading difficulties in young children.</w:t>
      </w:r>
      <w:r w:rsidRPr="007920BB">
        <w:rPr>
          <w:rFonts w:ascii="Lato" w:eastAsia="Times New Roman" w:hAnsi="Lato" w:cs="Arial"/>
          <w:color w:val="000000"/>
          <w:sz w:val="22"/>
          <w:szCs w:val="22"/>
        </w:rPr>
        <w:t xml:space="preserve"> Washington, DC: National Academy Press.</w:t>
      </w:r>
    </w:p>
    <w:p w14:paraId="3C190520" w14:textId="77777777" w:rsidR="00955495" w:rsidRPr="007920BB" w:rsidRDefault="00955495" w:rsidP="00955495">
      <w:pPr>
        <w:rPr>
          <w:rFonts w:ascii="Lato" w:eastAsia="Times New Roman" w:hAnsi="Lato" w:cs="Arial"/>
          <w:sz w:val="22"/>
          <w:szCs w:val="22"/>
        </w:rPr>
      </w:pPr>
    </w:p>
    <w:p w14:paraId="26E66349"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Tomlinson, C. A. (2001). H</w:t>
      </w:r>
      <w:r w:rsidRPr="007920BB">
        <w:rPr>
          <w:rFonts w:ascii="Lato" w:eastAsia="Times New Roman" w:hAnsi="Lato" w:cs="Arial"/>
          <w:i/>
          <w:iCs/>
          <w:color w:val="000000"/>
          <w:sz w:val="22"/>
          <w:szCs w:val="22"/>
        </w:rPr>
        <w:t>ow to differentiate instruction in mixed-ability classrooms.</w:t>
      </w:r>
      <w:r w:rsidRPr="007920BB">
        <w:rPr>
          <w:rFonts w:ascii="Lato" w:eastAsia="Times New Roman" w:hAnsi="Lato" w:cs="Arial"/>
          <w:color w:val="000000"/>
          <w:sz w:val="22"/>
          <w:szCs w:val="22"/>
        </w:rPr>
        <w:t xml:space="preserve"> Alexandria, VA: Association for Supervision and Curriculum Development.</w:t>
      </w:r>
    </w:p>
    <w:p w14:paraId="6F7BA602" w14:textId="77777777" w:rsidR="00955495" w:rsidRPr="007920BB" w:rsidRDefault="00955495" w:rsidP="00955495">
      <w:pPr>
        <w:rPr>
          <w:rFonts w:ascii="Lato" w:eastAsia="Times New Roman" w:hAnsi="Lato" w:cs="Arial"/>
          <w:sz w:val="22"/>
          <w:szCs w:val="22"/>
        </w:rPr>
      </w:pPr>
    </w:p>
    <w:p w14:paraId="759C874B"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color w:val="000000"/>
          <w:sz w:val="22"/>
          <w:szCs w:val="22"/>
        </w:rPr>
        <w:t xml:space="preserve">Vaughn S. &amp; </w:t>
      </w:r>
      <w:proofErr w:type="spellStart"/>
      <w:r w:rsidRPr="007920BB">
        <w:rPr>
          <w:rFonts w:ascii="Lato" w:eastAsia="Times New Roman" w:hAnsi="Lato" w:cs="Arial"/>
          <w:color w:val="000000"/>
          <w:sz w:val="22"/>
          <w:szCs w:val="22"/>
        </w:rPr>
        <w:t>Linan</w:t>
      </w:r>
      <w:proofErr w:type="spellEnd"/>
      <w:r w:rsidRPr="007920BB">
        <w:rPr>
          <w:rFonts w:ascii="Lato" w:eastAsia="Times New Roman" w:hAnsi="Lato" w:cs="Arial"/>
          <w:color w:val="000000"/>
          <w:sz w:val="22"/>
          <w:szCs w:val="22"/>
        </w:rPr>
        <w:t xml:space="preserve">-Thompson, S. (2003) Group Size and Time Allotted to Interventions. In B. </w:t>
      </w:r>
      <w:proofErr w:type="spellStart"/>
      <w:r w:rsidRPr="007920BB">
        <w:rPr>
          <w:rFonts w:ascii="Lato" w:eastAsia="Times New Roman" w:hAnsi="Lato" w:cs="Arial"/>
          <w:color w:val="000000"/>
          <w:sz w:val="22"/>
          <w:szCs w:val="22"/>
        </w:rPr>
        <w:t>Foorman</w:t>
      </w:r>
      <w:proofErr w:type="spellEnd"/>
      <w:r w:rsidRPr="007920BB">
        <w:rPr>
          <w:rFonts w:ascii="Lato" w:eastAsia="Times New Roman" w:hAnsi="Lato" w:cs="Arial"/>
          <w:color w:val="000000"/>
          <w:sz w:val="22"/>
          <w:szCs w:val="22"/>
        </w:rPr>
        <w:t xml:space="preserve"> (Ed), </w:t>
      </w:r>
      <w:r w:rsidRPr="007920BB">
        <w:rPr>
          <w:rFonts w:ascii="Lato" w:eastAsia="Times New Roman" w:hAnsi="Lato" w:cs="Arial"/>
          <w:i/>
          <w:iCs/>
          <w:color w:val="000000"/>
          <w:sz w:val="22"/>
          <w:szCs w:val="22"/>
        </w:rPr>
        <w:t xml:space="preserve">Preventing and Remediating Reading Difficulties: Bringing Science to Scale </w:t>
      </w:r>
      <w:r w:rsidRPr="007920BB">
        <w:rPr>
          <w:rFonts w:ascii="Lato" w:eastAsia="Times New Roman" w:hAnsi="Lato" w:cs="Arial"/>
          <w:color w:val="000000"/>
          <w:sz w:val="22"/>
          <w:szCs w:val="22"/>
        </w:rPr>
        <w:t>(pp. 299-324). Parkton, MD: York Press.</w:t>
      </w:r>
    </w:p>
    <w:p w14:paraId="10FF5018" w14:textId="77777777" w:rsidR="00955495" w:rsidRPr="007920BB" w:rsidRDefault="00955495" w:rsidP="00955495">
      <w:pPr>
        <w:rPr>
          <w:rFonts w:ascii="Lato" w:eastAsia="Times New Roman" w:hAnsi="Lato" w:cs="Arial"/>
          <w:sz w:val="22"/>
          <w:szCs w:val="22"/>
        </w:rPr>
      </w:pPr>
    </w:p>
    <w:p w14:paraId="2DB06856"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Wehmeyer</w:t>
      </w:r>
      <w:proofErr w:type="spellEnd"/>
      <w:r w:rsidRPr="007920BB">
        <w:rPr>
          <w:rFonts w:ascii="Lato" w:eastAsia="Times New Roman" w:hAnsi="Lato" w:cs="Arial"/>
          <w:color w:val="000000"/>
          <w:sz w:val="22"/>
          <w:szCs w:val="22"/>
        </w:rPr>
        <w:t xml:space="preserve">, M.L., &amp; </w:t>
      </w:r>
      <w:proofErr w:type="spellStart"/>
      <w:r w:rsidRPr="007920BB">
        <w:rPr>
          <w:rFonts w:ascii="Lato" w:eastAsia="Times New Roman" w:hAnsi="Lato" w:cs="Arial"/>
          <w:color w:val="000000"/>
          <w:sz w:val="22"/>
          <w:szCs w:val="22"/>
        </w:rPr>
        <w:t>Anran</w:t>
      </w:r>
      <w:proofErr w:type="spellEnd"/>
      <w:r w:rsidRPr="007920BB">
        <w:rPr>
          <w:rFonts w:ascii="Lato" w:eastAsia="Times New Roman" w:hAnsi="Lato" w:cs="Arial"/>
          <w:color w:val="000000"/>
          <w:sz w:val="22"/>
          <w:szCs w:val="22"/>
        </w:rPr>
        <w:t xml:space="preserve">, M. (2006). Promoting Access to the General Curriculum for Students with Significant Cognitive Disabilities. In D. Browder &amp; F. Spooner (Eds.), </w:t>
      </w:r>
      <w:r w:rsidRPr="007920BB">
        <w:rPr>
          <w:rFonts w:ascii="Lato" w:eastAsia="Times New Roman" w:hAnsi="Lato" w:cs="Arial"/>
          <w:i/>
          <w:iCs/>
          <w:color w:val="000000"/>
          <w:sz w:val="22"/>
          <w:szCs w:val="22"/>
        </w:rPr>
        <w:t>Teaching Language Arts, Math, and Science to Students with Significant Cognitive Disabilities</w:t>
      </w:r>
      <w:r w:rsidRPr="007920BB">
        <w:rPr>
          <w:rFonts w:ascii="Lato" w:eastAsia="Times New Roman" w:hAnsi="Lato" w:cs="Arial"/>
          <w:color w:val="000000"/>
          <w:sz w:val="22"/>
          <w:szCs w:val="22"/>
        </w:rPr>
        <w:t xml:space="preserve"> (pp. 15-37). Baltimore: Paul H. Brookes.</w:t>
      </w:r>
    </w:p>
    <w:p w14:paraId="639F66E2" w14:textId="77777777" w:rsidR="00955495" w:rsidRPr="007920BB" w:rsidRDefault="00955495" w:rsidP="00955495">
      <w:pPr>
        <w:rPr>
          <w:rFonts w:ascii="Lato" w:eastAsia="Times New Roman" w:hAnsi="Lato" w:cs="Arial"/>
          <w:sz w:val="22"/>
          <w:szCs w:val="22"/>
        </w:rPr>
      </w:pPr>
    </w:p>
    <w:p w14:paraId="753ADC6B"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Wehmeyer</w:t>
      </w:r>
      <w:proofErr w:type="spellEnd"/>
      <w:r w:rsidRPr="007920BB">
        <w:rPr>
          <w:rFonts w:ascii="Lato" w:eastAsia="Times New Roman" w:hAnsi="Lato" w:cs="Arial"/>
          <w:color w:val="000000"/>
          <w:sz w:val="22"/>
          <w:szCs w:val="22"/>
        </w:rPr>
        <w:t xml:space="preserve">, M. L., </w:t>
      </w:r>
      <w:proofErr w:type="spellStart"/>
      <w:r w:rsidRPr="007920BB">
        <w:rPr>
          <w:rFonts w:ascii="Lato" w:eastAsia="Times New Roman" w:hAnsi="Lato" w:cs="Arial"/>
          <w:color w:val="000000"/>
          <w:sz w:val="22"/>
          <w:szCs w:val="22"/>
        </w:rPr>
        <w:t>Lattin</w:t>
      </w:r>
      <w:proofErr w:type="spellEnd"/>
      <w:r w:rsidRPr="007920BB">
        <w:rPr>
          <w:rFonts w:ascii="Lato" w:eastAsia="Times New Roman" w:hAnsi="Lato" w:cs="Arial"/>
          <w:color w:val="000000"/>
          <w:sz w:val="22"/>
          <w:szCs w:val="22"/>
        </w:rPr>
        <w:t>, D. L., Lapp-</w:t>
      </w:r>
      <w:proofErr w:type="spellStart"/>
      <w:r w:rsidRPr="007920BB">
        <w:rPr>
          <w:rFonts w:ascii="Lato" w:eastAsia="Times New Roman" w:hAnsi="Lato" w:cs="Arial"/>
          <w:color w:val="000000"/>
          <w:sz w:val="22"/>
          <w:szCs w:val="22"/>
        </w:rPr>
        <w:t>Rincker</w:t>
      </w:r>
      <w:proofErr w:type="spellEnd"/>
      <w:r w:rsidRPr="007920BB">
        <w:rPr>
          <w:rFonts w:ascii="Lato" w:eastAsia="Times New Roman" w:hAnsi="Lato" w:cs="Arial"/>
          <w:color w:val="000000"/>
          <w:sz w:val="22"/>
          <w:szCs w:val="22"/>
        </w:rPr>
        <w:t xml:space="preserve">, G., &amp; </w:t>
      </w:r>
      <w:proofErr w:type="spellStart"/>
      <w:r w:rsidRPr="007920BB">
        <w:rPr>
          <w:rFonts w:ascii="Lato" w:eastAsia="Times New Roman" w:hAnsi="Lato" w:cs="Arial"/>
          <w:color w:val="000000"/>
          <w:sz w:val="22"/>
          <w:szCs w:val="22"/>
        </w:rPr>
        <w:t>Agran</w:t>
      </w:r>
      <w:proofErr w:type="spellEnd"/>
      <w:r w:rsidRPr="007920BB">
        <w:rPr>
          <w:rFonts w:ascii="Lato" w:eastAsia="Times New Roman" w:hAnsi="Lato" w:cs="Arial"/>
          <w:color w:val="000000"/>
          <w:sz w:val="22"/>
          <w:szCs w:val="22"/>
        </w:rPr>
        <w:t xml:space="preserve">, M. (2003). Access to the General Curriculum of Middle School Students with Mental Retardation. </w:t>
      </w:r>
      <w:r w:rsidRPr="007920BB">
        <w:rPr>
          <w:rFonts w:ascii="Lato" w:eastAsia="Times New Roman" w:hAnsi="Lato" w:cs="Arial"/>
          <w:i/>
          <w:iCs/>
          <w:color w:val="000000"/>
          <w:sz w:val="22"/>
          <w:szCs w:val="22"/>
        </w:rPr>
        <w:t xml:space="preserve">Remedial and Special Education, </w:t>
      </w:r>
      <w:r w:rsidRPr="007920BB">
        <w:rPr>
          <w:rFonts w:ascii="Lato" w:eastAsia="Times New Roman" w:hAnsi="Lato" w:cs="Arial"/>
          <w:color w:val="000000"/>
          <w:sz w:val="22"/>
          <w:szCs w:val="22"/>
        </w:rPr>
        <w:t>24(5), 262-272. doi:10.1177/07419325030240050201</w:t>
      </w:r>
    </w:p>
    <w:p w14:paraId="6E26D96C" w14:textId="77777777" w:rsidR="00955495" w:rsidRPr="007920BB" w:rsidRDefault="00955495" w:rsidP="00955495">
      <w:pPr>
        <w:rPr>
          <w:rFonts w:ascii="Lato" w:eastAsia="Times New Roman" w:hAnsi="Lato" w:cs="Arial"/>
          <w:sz w:val="22"/>
          <w:szCs w:val="22"/>
        </w:rPr>
      </w:pPr>
    </w:p>
    <w:p w14:paraId="636FFB72" w14:textId="77777777" w:rsidR="00955495" w:rsidRPr="007920BB" w:rsidRDefault="00955495" w:rsidP="00955495">
      <w:pPr>
        <w:rPr>
          <w:rFonts w:ascii="Lato" w:eastAsia="Times New Roman" w:hAnsi="Lato" w:cs="Arial"/>
          <w:sz w:val="22"/>
          <w:szCs w:val="22"/>
        </w:rPr>
      </w:pPr>
      <w:proofErr w:type="spellStart"/>
      <w:r w:rsidRPr="007920BB">
        <w:rPr>
          <w:rFonts w:ascii="Lato" w:eastAsia="Times New Roman" w:hAnsi="Lato" w:cs="Arial"/>
          <w:color w:val="000000"/>
          <w:sz w:val="22"/>
          <w:szCs w:val="22"/>
        </w:rPr>
        <w:t>Yatvin</w:t>
      </w:r>
      <w:proofErr w:type="spellEnd"/>
      <w:r w:rsidRPr="007920BB">
        <w:rPr>
          <w:rFonts w:ascii="Lato" w:eastAsia="Times New Roman" w:hAnsi="Lato" w:cs="Arial"/>
          <w:color w:val="000000"/>
          <w:sz w:val="22"/>
          <w:szCs w:val="22"/>
        </w:rPr>
        <w:t xml:space="preserve">, J. (Ed.). (200). Teaching Children to Read: An Evidence-Based Assessment of the Scientific Research Literature on Reading and its Implications for Reading Instruction. </w:t>
      </w:r>
      <w:r w:rsidRPr="007920BB">
        <w:rPr>
          <w:rFonts w:ascii="Lato" w:eastAsia="Times New Roman" w:hAnsi="Lato" w:cs="Arial"/>
          <w:i/>
          <w:iCs/>
          <w:color w:val="000000"/>
          <w:sz w:val="22"/>
          <w:szCs w:val="22"/>
        </w:rPr>
        <w:t>National Reading Panel</w:t>
      </w:r>
      <w:r w:rsidRPr="007920BB">
        <w:rPr>
          <w:rFonts w:ascii="Lato" w:eastAsia="Times New Roman" w:hAnsi="Lato" w:cs="Arial"/>
          <w:color w:val="000000"/>
          <w:sz w:val="22"/>
          <w:szCs w:val="22"/>
        </w:rPr>
        <w:t>.</w:t>
      </w:r>
    </w:p>
    <w:p w14:paraId="5A0E1DF4" w14:textId="77777777" w:rsidR="00955495" w:rsidRPr="007920BB" w:rsidRDefault="00955495" w:rsidP="00955495">
      <w:pPr>
        <w:rPr>
          <w:rFonts w:ascii="Lato" w:eastAsia="Times New Roman" w:hAnsi="Lato" w:cs="Arial"/>
          <w:sz w:val="22"/>
          <w:szCs w:val="22"/>
        </w:rPr>
      </w:pPr>
      <w:r w:rsidRPr="007920BB">
        <w:rPr>
          <w:rFonts w:ascii="Lato" w:eastAsia="Times New Roman" w:hAnsi="Lato" w:cs="Arial"/>
          <w:sz w:val="22"/>
          <w:szCs w:val="22"/>
        </w:rPr>
        <w:br/>
      </w:r>
      <w:r w:rsidRPr="007920BB">
        <w:rPr>
          <w:rFonts w:ascii="Lato" w:eastAsia="Times New Roman" w:hAnsi="Lato" w:cs="Arial"/>
          <w:color w:val="000000"/>
          <w:sz w:val="22"/>
          <w:szCs w:val="22"/>
        </w:rPr>
        <w:t xml:space="preserve">Yell, M. L., </w:t>
      </w:r>
      <w:proofErr w:type="spellStart"/>
      <w:r w:rsidRPr="007920BB">
        <w:rPr>
          <w:rFonts w:ascii="Lato" w:eastAsia="Times New Roman" w:hAnsi="Lato" w:cs="Arial"/>
          <w:color w:val="000000"/>
          <w:sz w:val="22"/>
          <w:szCs w:val="22"/>
        </w:rPr>
        <w:t>Katsiyannas</w:t>
      </w:r>
      <w:proofErr w:type="spellEnd"/>
      <w:r w:rsidRPr="007920BB">
        <w:rPr>
          <w:rFonts w:ascii="Lato" w:eastAsia="Times New Roman" w:hAnsi="Lato" w:cs="Arial"/>
          <w:color w:val="000000"/>
          <w:sz w:val="22"/>
          <w:szCs w:val="22"/>
        </w:rPr>
        <w:t xml:space="preserve">, A., &amp; Shiner, J. G. (2006). The No Child Left behind Act, Adequate Yearly Progress, and Students with Disabilities. </w:t>
      </w:r>
      <w:r w:rsidRPr="007920BB">
        <w:rPr>
          <w:rFonts w:ascii="Lato" w:eastAsia="Times New Roman" w:hAnsi="Lato" w:cs="Arial"/>
          <w:i/>
          <w:iCs/>
          <w:color w:val="000000"/>
          <w:sz w:val="22"/>
          <w:szCs w:val="22"/>
        </w:rPr>
        <w:t>TEACHING Exceptional Children</w:t>
      </w:r>
      <w:r w:rsidRPr="007920BB">
        <w:rPr>
          <w:rFonts w:ascii="Lato" w:eastAsia="Times New Roman" w:hAnsi="Lato" w:cs="Arial"/>
          <w:color w:val="000000"/>
          <w:sz w:val="22"/>
          <w:szCs w:val="22"/>
        </w:rPr>
        <w:t>, 38(4), 32-39. doi:10.1177/004005990603800405</w:t>
      </w:r>
    </w:p>
    <w:p w14:paraId="68C9DFD7" w14:textId="77777777" w:rsidR="00955495" w:rsidRPr="007920BB" w:rsidRDefault="00955495" w:rsidP="00E11DE4">
      <w:pPr>
        <w:pStyle w:val="Body-12pt"/>
        <w:rPr>
          <w:rFonts w:ascii="Lato" w:hAnsi="Lato" w:cs="Arial"/>
          <w:sz w:val="20"/>
          <w:szCs w:val="20"/>
        </w:rPr>
      </w:pPr>
    </w:p>
    <w:sectPr w:rsidR="00955495" w:rsidRPr="007920BB" w:rsidSect="00617AAD">
      <w:headerReference w:type="default" r:id="rId11"/>
      <w:footerReference w:type="default" r:id="rId12"/>
      <w:headerReference w:type="first" r:id="rId13"/>
      <w:type w:val="continuous"/>
      <w:pgSz w:w="12240" w:h="15840"/>
      <w:pgMar w:top="1440" w:right="1397" w:bottom="1440" w:left="3485" w:header="720" w:footer="72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2994F" w14:textId="77777777" w:rsidR="00F2245C" w:rsidRDefault="00F2245C" w:rsidP="00B42327">
      <w:r>
        <w:separator/>
      </w:r>
    </w:p>
  </w:endnote>
  <w:endnote w:type="continuationSeparator" w:id="0">
    <w:p w14:paraId="009AA995" w14:textId="77777777" w:rsidR="00F2245C" w:rsidRDefault="00F2245C" w:rsidP="00B4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Lato Regular">
    <w:charset w:val="00"/>
    <w:family w:val="auto"/>
    <w:pitch w:val="variable"/>
    <w:sig w:usb0="E10002FF" w:usb1="5000ECFF" w:usb2="00000009" w:usb3="00000000" w:csb0="0000019F" w:csb1="00000000"/>
  </w:font>
  <w:font w:name="Lato Bold">
    <w:charset w:val="00"/>
    <w:family w:val="auto"/>
    <w:pitch w:val="variable"/>
    <w:sig w:usb0="E10002FF" w:usb1="5000E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Lato-Bold">
    <w:charset w:val="00"/>
    <w:family w:val="auto"/>
    <w:pitch w:val="variable"/>
    <w:sig w:usb0="E10002FF" w:usb1="5000ECFF" w:usb2="00000009" w:usb3="00000000" w:csb0="0000019F" w:csb1="00000000"/>
  </w:font>
  <w:font w:name="Lato Black">
    <w:panose1 w:val="020F0502020204030203"/>
    <w:charset w:val="00"/>
    <w:family w:val="auto"/>
    <w:pitch w:val="variable"/>
    <w:sig w:usb0="E10002FF" w:usb1="5000ECFF" w:usb2="00000009" w:usb3="00000000" w:csb0="0000019F" w:csb1="00000000"/>
  </w:font>
  <w:font w:name="Lato-Regular">
    <w:charset w:val="00"/>
    <w:family w:val="auto"/>
    <w:pitch w:val="variable"/>
    <w:sig w:usb0="E10002FF" w:usb1="5000ECFF" w:usb2="00000009" w:usb3="00000000" w:csb0="0000019F" w:csb1="00000000"/>
  </w:font>
  <w:font w:name="Lato Italic">
    <w:charset w:val="00"/>
    <w:family w:val="auto"/>
    <w:pitch w:val="variable"/>
    <w:sig w:usb0="E10002FF" w:usb1="5000ECFF" w:usb2="00000009" w:usb3="00000000" w:csb0="0000019F" w:csb1="00000000"/>
  </w:font>
  <w:font w:name="Lato">
    <w:panose1 w:val="020F0502020204030203"/>
    <w:charset w:val="00"/>
    <w:family w:val="auto"/>
    <w:pitch w:val="variable"/>
    <w:sig w:usb0="E10002FF" w:usb1="5000ECFF" w:usb2="00000009"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B69A" w14:textId="77777777" w:rsidR="007D6C30" w:rsidRDefault="007D6C30" w:rsidP="00F51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7365">
      <w:rPr>
        <w:rStyle w:val="PageNumber"/>
        <w:noProof/>
      </w:rPr>
      <w:t>2</w:t>
    </w:r>
    <w:r>
      <w:rPr>
        <w:rStyle w:val="PageNumber"/>
      </w:rPr>
      <w:fldChar w:fldCharType="end"/>
    </w:r>
  </w:p>
  <w:p w14:paraId="49B09B2E" w14:textId="3555ECB6" w:rsidR="007D6C30" w:rsidRDefault="007D6C30" w:rsidP="00014061">
    <w:pPr>
      <w:pStyle w:val="Footer"/>
      <w:tabs>
        <w:tab w:val="clear" w:pos="4320"/>
        <w:tab w:val="clear" w:pos="864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AFE95" w14:textId="77777777" w:rsidR="00F2245C" w:rsidRDefault="00F2245C" w:rsidP="00B42327">
      <w:r>
        <w:separator/>
      </w:r>
    </w:p>
  </w:footnote>
  <w:footnote w:type="continuationSeparator" w:id="0">
    <w:p w14:paraId="545F454B" w14:textId="77777777" w:rsidR="00F2245C" w:rsidRDefault="00F2245C" w:rsidP="00B423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5543" w14:textId="63A1C4C5" w:rsidR="007D6C30" w:rsidRPr="009544F7" w:rsidRDefault="007D6C30" w:rsidP="009544F7">
    <w:pPr>
      <w:pStyle w:val="Header"/>
    </w:pPr>
    <w:r w:rsidRPr="009544F7">
      <w:rPr>
        <w:noProof/>
      </w:rPr>
      <w:drawing>
        <wp:anchor distT="0" distB="0" distL="114300" distR="114300" simplePos="0" relativeHeight="251662336" behindDoc="1" locked="1" layoutInCell="1" allowOverlap="1" wp14:anchorId="50069C8C" wp14:editId="4E8EFE9D">
          <wp:simplePos x="0" y="0"/>
          <wp:positionH relativeFrom="page">
            <wp:posOffset>0</wp:posOffset>
          </wp:positionH>
          <wp:positionV relativeFrom="page">
            <wp:posOffset>3810</wp:posOffset>
          </wp:positionV>
          <wp:extent cx="7772400" cy="10058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2y-LE-structur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blipFill rotWithShape="1">
                    <a:blip r:embed="rId1"/>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544F7">
      <w:rPr>
        <w:noProof/>
      </w:rPr>
      <mc:AlternateContent>
        <mc:Choice Requires="wps">
          <w:drawing>
            <wp:anchor distT="0" distB="0" distL="114300" distR="114300" simplePos="0" relativeHeight="251663360" behindDoc="0" locked="1" layoutInCell="1" allowOverlap="1" wp14:anchorId="15F88832" wp14:editId="55E322BE">
              <wp:simplePos x="0" y="0"/>
              <wp:positionH relativeFrom="column">
                <wp:posOffset>-1833245</wp:posOffset>
              </wp:positionH>
              <wp:positionV relativeFrom="page">
                <wp:posOffset>2747010</wp:posOffset>
              </wp:positionV>
              <wp:extent cx="1186180" cy="1776095"/>
              <wp:effectExtent l="0" t="0" r="7620" b="1905"/>
              <wp:wrapNone/>
              <wp:docPr id="19" name="Text Box 19"/>
              <wp:cNvGraphicFramePr/>
              <a:graphic xmlns:a="http://schemas.openxmlformats.org/drawingml/2006/main">
                <a:graphicData uri="http://schemas.microsoft.com/office/word/2010/wordprocessingShape">
                  <wps:wsp>
                    <wps:cNvSpPr txBox="1"/>
                    <wps:spPr>
                      <a:xfrm>
                        <a:off x="0" y="0"/>
                        <a:ext cx="1186180" cy="177609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5B9ADB4" w14:textId="77777777" w:rsidR="007D6C30" w:rsidRPr="00A6110B" w:rsidRDefault="007D6C30" w:rsidP="009544F7">
                          <w:pPr>
                            <w:pStyle w:val="Header"/>
                          </w:pPr>
                          <w:r w:rsidRPr="00A6110B">
                            <w:t>PO Box 550</w:t>
                          </w:r>
                          <w:r w:rsidRPr="00A6110B">
                            <w:br/>
                            <w:t>Huron, OH 44839</w:t>
                          </w:r>
                        </w:p>
                        <w:p w14:paraId="7F49B3B8" w14:textId="77777777" w:rsidR="007D6C30" w:rsidRDefault="007D6C30" w:rsidP="009544F7">
                          <w:pPr>
                            <w:pStyle w:val="Header"/>
                          </w:pPr>
                        </w:p>
                        <w:p w14:paraId="4980982C" w14:textId="77777777" w:rsidR="007D6C30" w:rsidRPr="00A6110B" w:rsidRDefault="007D6C30" w:rsidP="009544F7">
                          <w:pPr>
                            <w:pStyle w:val="Header"/>
                          </w:pPr>
                          <w:r w:rsidRPr="00A6110B">
                            <w:t xml:space="preserve">800.697.6575 </w:t>
                          </w:r>
                        </w:p>
                        <w:p w14:paraId="655AB36A" w14:textId="77777777" w:rsidR="007D6C30" w:rsidRPr="00A6110B" w:rsidRDefault="007D6C30" w:rsidP="009544F7">
                          <w:pPr>
                            <w:pStyle w:val="Header"/>
                          </w:pPr>
                          <w:r w:rsidRPr="00A6110B">
                            <w:t>n2y.com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5F88832" id="_x0000_t202" coordsize="21600,21600" o:spt="202" path="m,l,21600r21600,l21600,xe">
              <v:stroke joinstyle="miter"/>
              <v:path gradientshapeok="t" o:connecttype="rect"/>
            </v:shapetype>
            <v:shape id="Text Box 19" o:spid="_x0000_s1026" type="#_x0000_t202" style="position:absolute;left:0;text-align:left;margin-left:-144.35pt;margin-top:216.3pt;width:93.4pt;height:13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" filled="f" stroked="f">
              <v:textbox inset="0,0,0,0">
                <w:txbxContent>
                  <w:p w14:paraId="45B9ADB4" w14:textId="77777777" w:rsidR="007D6C30" w:rsidRPr="00A6110B" w:rsidRDefault="007D6C30" w:rsidP="009544F7">
                    <w:pPr>
                      <w:pStyle w:val="Header"/>
                    </w:pPr>
                    <w:r w:rsidRPr="00A6110B">
                      <w:t>PO Box 550</w:t>
                    </w:r>
                    <w:r w:rsidRPr="00A6110B">
                      <w:br/>
                      <w:t>Huron, OH 44839</w:t>
                    </w:r>
                  </w:p>
                  <w:p w14:paraId="7F49B3B8" w14:textId="77777777" w:rsidR="007D6C30" w:rsidRDefault="007D6C30" w:rsidP="009544F7">
                    <w:pPr>
                      <w:pStyle w:val="Header"/>
                    </w:pPr>
                  </w:p>
                  <w:p w14:paraId="4980982C" w14:textId="77777777" w:rsidR="007D6C30" w:rsidRPr="00A6110B" w:rsidRDefault="007D6C30" w:rsidP="009544F7">
                    <w:pPr>
                      <w:pStyle w:val="Header"/>
                    </w:pPr>
                    <w:r w:rsidRPr="00A6110B">
                      <w:t xml:space="preserve">800.697.6575 </w:t>
                    </w:r>
                  </w:p>
                  <w:p w14:paraId="655AB36A" w14:textId="77777777" w:rsidR="007D6C30" w:rsidRPr="00A6110B" w:rsidRDefault="007D6C30" w:rsidP="009544F7">
                    <w:pPr>
                      <w:pStyle w:val="Header"/>
                    </w:pPr>
                    <w:r w:rsidRPr="00A6110B">
                      <w:t>n2y.com</w:t>
                    </w:r>
                  </w:p>
                </w:txbxContent>
              </v:textbox>
              <w10:wrap anchory="page"/>
              <w10:anchorlock/>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ACB7" w14:textId="32BE0550" w:rsidR="007D6C30" w:rsidRDefault="007D6C30" w:rsidP="008E2D43">
    <w:pPr>
      <w:pStyle w:val="RecipientAddress"/>
    </w:pPr>
    <w:r w:rsidRPr="009544F7">
      <w:rPr>
        <w:noProof/>
      </w:rPr>
      <w:drawing>
        <wp:anchor distT="0" distB="0" distL="114300" distR="114300" simplePos="0" relativeHeight="251659264" behindDoc="1" locked="1" layoutInCell="1" allowOverlap="1" wp14:anchorId="7C7EFF7E" wp14:editId="57044407">
          <wp:simplePos x="0" y="0"/>
          <wp:positionH relativeFrom="page">
            <wp:posOffset>0</wp:posOffset>
          </wp:positionH>
          <wp:positionV relativeFrom="page">
            <wp:posOffset>0</wp:posOffset>
          </wp:positionV>
          <wp:extent cx="7772400" cy="10058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2y-LE-structur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blipFill rotWithShape="1">
                    <a:blip r:embed="rId1"/>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544F7">
      <w:rPr>
        <w:noProof/>
      </w:rPr>
      <mc:AlternateContent>
        <mc:Choice Requires="wps">
          <w:drawing>
            <wp:anchor distT="0" distB="0" distL="114300" distR="114300" simplePos="0" relativeHeight="251660288" behindDoc="0" locked="1" layoutInCell="1" allowOverlap="1" wp14:anchorId="743A5BBC" wp14:editId="2D53A3F5">
              <wp:simplePos x="0" y="0"/>
              <wp:positionH relativeFrom="column">
                <wp:posOffset>-1828800</wp:posOffset>
              </wp:positionH>
              <wp:positionV relativeFrom="page">
                <wp:posOffset>2743200</wp:posOffset>
              </wp:positionV>
              <wp:extent cx="1186180" cy="1776095"/>
              <wp:effectExtent l="0" t="0" r="7620" b="1905"/>
              <wp:wrapNone/>
              <wp:docPr id="4" name="Text Box 4"/>
              <wp:cNvGraphicFramePr/>
              <a:graphic xmlns:a="http://schemas.openxmlformats.org/drawingml/2006/main">
                <a:graphicData uri="http://schemas.microsoft.com/office/word/2010/wordprocessingShape">
                  <wps:wsp>
                    <wps:cNvSpPr txBox="1"/>
                    <wps:spPr>
                      <a:xfrm>
                        <a:off x="0" y="0"/>
                        <a:ext cx="1186180" cy="177609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739F10F" w14:textId="77777777" w:rsidR="007D6C30" w:rsidRPr="00800B22" w:rsidRDefault="007D6C30" w:rsidP="00800B22">
                          <w:pPr>
                            <w:pStyle w:val="ReturnAddress"/>
                          </w:pPr>
                          <w:r w:rsidRPr="00800B22">
                            <w:t>PO Box 550</w:t>
                          </w:r>
                          <w:r w:rsidRPr="00800B22">
                            <w:br/>
                            <w:t>Huron, OH 44839</w:t>
                          </w:r>
                        </w:p>
                        <w:p w14:paraId="64E1A17E" w14:textId="77777777" w:rsidR="007D6C30" w:rsidRPr="00800B22" w:rsidRDefault="007D6C30" w:rsidP="00800B22">
                          <w:pPr>
                            <w:pStyle w:val="ReturnAddress"/>
                          </w:pPr>
                        </w:p>
                        <w:p w14:paraId="3EFD3ED5" w14:textId="77777777" w:rsidR="007D6C30" w:rsidRPr="00800B22" w:rsidRDefault="007D6C30" w:rsidP="00800B22">
                          <w:pPr>
                            <w:pStyle w:val="ReturnAddress"/>
                          </w:pPr>
                          <w:r w:rsidRPr="00800B22">
                            <w:t xml:space="preserve">800.697.6575 </w:t>
                          </w:r>
                        </w:p>
                        <w:p w14:paraId="146045FA" w14:textId="77777777" w:rsidR="007D6C30" w:rsidRPr="00800B22" w:rsidRDefault="007D6C30" w:rsidP="00800B22">
                          <w:pPr>
                            <w:pStyle w:val="ReturnAddress"/>
                          </w:pPr>
                          <w:r w:rsidRPr="00800B22">
                            <w:t>n2y.com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43A5BBC" id="_x0000_t202" coordsize="21600,21600" o:spt="202" path="m,l,21600r21600,l21600,xe">
              <v:stroke joinstyle="miter"/>
              <v:path gradientshapeok="t" o:connecttype="rect"/>
            </v:shapetype>
            <v:shape id="Text Box 4" o:spid="_x0000_s1027" type="#_x0000_t202" style="position:absolute;left:0;text-align:left;margin-left:-2in;margin-top:3in;width:93.4pt;height:1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" filled="f" stroked="f">
              <v:textbox inset="0,0,0,0">
                <w:txbxContent>
                  <w:p w14:paraId="5739F10F" w14:textId="77777777" w:rsidR="007D6C30" w:rsidRPr="00800B22" w:rsidRDefault="007D6C30" w:rsidP="00800B22">
                    <w:pPr>
                      <w:pStyle w:val="ReturnAddress"/>
                    </w:pPr>
                    <w:r w:rsidRPr="00800B22">
                      <w:t>PO Box 550</w:t>
                    </w:r>
                    <w:r w:rsidRPr="00800B22">
                      <w:br/>
                      <w:t>Huron, OH 44839</w:t>
                    </w:r>
                  </w:p>
                  <w:p w14:paraId="64E1A17E" w14:textId="77777777" w:rsidR="007D6C30" w:rsidRPr="00800B22" w:rsidRDefault="007D6C30" w:rsidP="00800B22">
                    <w:pPr>
                      <w:pStyle w:val="ReturnAddress"/>
                    </w:pPr>
                  </w:p>
                  <w:p w14:paraId="3EFD3ED5" w14:textId="77777777" w:rsidR="007D6C30" w:rsidRPr="00800B22" w:rsidRDefault="007D6C30" w:rsidP="00800B22">
                    <w:pPr>
                      <w:pStyle w:val="ReturnAddress"/>
                    </w:pPr>
                    <w:r w:rsidRPr="00800B22">
                      <w:t xml:space="preserve">800.697.6575 </w:t>
                    </w:r>
                  </w:p>
                  <w:p w14:paraId="146045FA" w14:textId="77777777" w:rsidR="007D6C30" w:rsidRPr="00800B22" w:rsidRDefault="007D6C30" w:rsidP="00800B22">
                    <w:pPr>
                      <w:pStyle w:val="ReturnAddress"/>
                    </w:pPr>
                    <w:r w:rsidRPr="00800B22">
                      <w:t>n2y.com</w:t>
                    </w:r>
                  </w:p>
                </w:txbxContent>
              </v:textbox>
              <w10:wrap anchory="page"/>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7974"/>
    <w:multiLevelType w:val="hybridMultilevel"/>
    <w:tmpl w:val="78BA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70823"/>
    <w:multiLevelType w:val="hybridMultilevel"/>
    <w:tmpl w:val="AEDC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21063B"/>
    <w:multiLevelType w:val="hybridMultilevel"/>
    <w:tmpl w:val="F0C0A046"/>
    <w:lvl w:ilvl="0" w:tplc="7904080C">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077B92"/>
    <w:multiLevelType w:val="multilevel"/>
    <w:tmpl w:val="78BA1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8DA3978"/>
    <w:multiLevelType w:val="hybridMultilevel"/>
    <w:tmpl w:val="46BAB1F2"/>
    <w:lvl w:ilvl="0" w:tplc="7904080C">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27"/>
    <w:rsid w:val="00014061"/>
    <w:rsid w:val="00017365"/>
    <w:rsid w:val="00031648"/>
    <w:rsid w:val="00037211"/>
    <w:rsid w:val="00075AFF"/>
    <w:rsid w:val="00105B7D"/>
    <w:rsid w:val="00113060"/>
    <w:rsid w:val="001244DC"/>
    <w:rsid w:val="001375F9"/>
    <w:rsid w:val="00171322"/>
    <w:rsid w:val="0025173B"/>
    <w:rsid w:val="00255828"/>
    <w:rsid w:val="002940B3"/>
    <w:rsid w:val="002D4582"/>
    <w:rsid w:val="00366B82"/>
    <w:rsid w:val="003737C6"/>
    <w:rsid w:val="003872EE"/>
    <w:rsid w:val="00390433"/>
    <w:rsid w:val="003A7FA6"/>
    <w:rsid w:val="00414F9E"/>
    <w:rsid w:val="00481BAC"/>
    <w:rsid w:val="00494584"/>
    <w:rsid w:val="004E61C3"/>
    <w:rsid w:val="0053363A"/>
    <w:rsid w:val="005505BB"/>
    <w:rsid w:val="00562F1C"/>
    <w:rsid w:val="0059559A"/>
    <w:rsid w:val="005D2242"/>
    <w:rsid w:val="005D4700"/>
    <w:rsid w:val="005F76E4"/>
    <w:rsid w:val="00611743"/>
    <w:rsid w:val="00614BD3"/>
    <w:rsid w:val="00617AAD"/>
    <w:rsid w:val="006302C4"/>
    <w:rsid w:val="006412D4"/>
    <w:rsid w:val="00656C10"/>
    <w:rsid w:val="006607A0"/>
    <w:rsid w:val="006956CC"/>
    <w:rsid w:val="006C04D9"/>
    <w:rsid w:val="006F0D75"/>
    <w:rsid w:val="00721D81"/>
    <w:rsid w:val="007227BA"/>
    <w:rsid w:val="0075433E"/>
    <w:rsid w:val="007633E4"/>
    <w:rsid w:val="007920BB"/>
    <w:rsid w:val="00792FD9"/>
    <w:rsid w:val="007A5E10"/>
    <w:rsid w:val="007B745E"/>
    <w:rsid w:val="007C5445"/>
    <w:rsid w:val="007D1ADA"/>
    <w:rsid w:val="007D6C30"/>
    <w:rsid w:val="007E37AA"/>
    <w:rsid w:val="007E43A5"/>
    <w:rsid w:val="00800B22"/>
    <w:rsid w:val="008169B9"/>
    <w:rsid w:val="00863C68"/>
    <w:rsid w:val="008D4ECE"/>
    <w:rsid w:val="008D5B59"/>
    <w:rsid w:val="008E2C60"/>
    <w:rsid w:val="008E2D43"/>
    <w:rsid w:val="00906A0C"/>
    <w:rsid w:val="009135D3"/>
    <w:rsid w:val="00933AD9"/>
    <w:rsid w:val="009544F7"/>
    <w:rsid w:val="0095539D"/>
    <w:rsid w:val="00955495"/>
    <w:rsid w:val="00977014"/>
    <w:rsid w:val="00982683"/>
    <w:rsid w:val="00A1372F"/>
    <w:rsid w:val="00A15476"/>
    <w:rsid w:val="00A27CCE"/>
    <w:rsid w:val="00A3203B"/>
    <w:rsid w:val="00A60D7F"/>
    <w:rsid w:val="00A6110B"/>
    <w:rsid w:val="00A72CDD"/>
    <w:rsid w:val="00A826F7"/>
    <w:rsid w:val="00A95FCF"/>
    <w:rsid w:val="00AD7BD3"/>
    <w:rsid w:val="00AF03AB"/>
    <w:rsid w:val="00B1344C"/>
    <w:rsid w:val="00B17A06"/>
    <w:rsid w:val="00B42327"/>
    <w:rsid w:val="00B42ECC"/>
    <w:rsid w:val="00B540AC"/>
    <w:rsid w:val="00B710C5"/>
    <w:rsid w:val="00BE683F"/>
    <w:rsid w:val="00BF3114"/>
    <w:rsid w:val="00C0365E"/>
    <w:rsid w:val="00C26B7D"/>
    <w:rsid w:val="00C53EEA"/>
    <w:rsid w:val="00C54C89"/>
    <w:rsid w:val="00C74883"/>
    <w:rsid w:val="00CC5947"/>
    <w:rsid w:val="00CD092E"/>
    <w:rsid w:val="00D20B7D"/>
    <w:rsid w:val="00D37B05"/>
    <w:rsid w:val="00D555A5"/>
    <w:rsid w:val="00D80EF9"/>
    <w:rsid w:val="00D84F6B"/>
    <w:rsid w:val="00D935BD"/>
    <w:rsid w:val="00E0397F"/>
    <w:rsid w:val="00E11DE4"/>
    <w:rsid w:val="00E12F62"/>
    <w:rsid w:val="00E23066"/>
    <w:rsid w:val="00E45F2D"/>
    <w:rsid w:val="00E70B7A"/>
    <w:rsid w:val="00E836DF"/>
    <w:rsid w:val="00ED07EC"/>
    <w:rsid w:val="00EF65BB"/>
    <w:rsid w:val="00F2245C"/>
    <w:rsid w:val="00F367B0"/>
    <w:rsid w:val="00F514F0"/>
    <w:rsid w:val="00F87E4B"/>
    <w:rsid w:val="00FA1208"/>
    <w:rsid w:val="00FA1F4A"/>
    <w:rsid w:val="00FA4961"/>
    <w:rsid w:val="00FB12C2"/>
    <w:rsid w:val="00FB5841"/>
    <w:rsid w:val="00FC70E2"/>
    <w:rsid w:val="00FF2748"/>
    <w:rsid w:val="00FF2B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70CD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39D"/>
    <w:pPr>
      <w:tabs>
        <w:tab w:val="center" w:pos="4320"/>
        <w:tab w:val="right" w:pos="8640"/>
      </w:tabs>
      <w:jc w:val="right"/>
    </w:pPr>
    <w:rPr>
      <w:rFonts w:ascii="Lato Regular" w:hAnsi="Lato Regular"/>
      <w:color w:val="3D4046"/>
      <w:sz w:val="20"/>
      <w:szCs w:val="20"/>
    </w:rPr>
  </w:style>
  <w:style w:type="character" w:customStyle="1" w:styleId="HeaderChar">
    <w:name w:val="Header Char"/>
    <w:basedOn w:val="DefaultParagraphFont"/>
    <w:link w:val="Header"/>
    <w:uiPriority w:val="99"/>
    <w:rsid w:val="0095539D"/>
    <w:rPr>
      <w:rFonts w:ascii="Lato Regular" w:hAnsi="Lato Regular"/>
      <w:color w:val="3D4046"/>
      <w:sz w:val="20"/>
      <w:szCs w:val="20"/>
    </w:rPr>
  </w:style>
  <w:style w:type="paragraph" w:styleId="Footer">
    <w:name w:val="footer"/>
    <w:basedOn w:val="Normal"/>
    <w:link w:val="FooterChar"/>
    <w:uiPriority w:val="99"/>
    <w:unhideWhenUsed/>
    <w:rsid w:val="0095539D"/>
    <w:pPr>
      <w:tabs>
        <w:tab w:val="center" w:pos="4320"/>
        <w:tab w:val="right" w:pos="8640"/>
      </w:tabs>
      <w:jc w:val="right"/>
    </w:pPr>
    <w:rPr>
      <w:rFonts w:ascii="Lato Bold" w:hAnsi="Lato Bold"/>
      <w:caps/>
      <w:color w:val="9095A0"/>
      <w:sz w:val="20"/>
      <w:szCs w:val="20"/>
    </w:rPr>
  </w:style>
  <w:style w:type="character" w:customStyle="1" w:styleId="FooterChar">
    <w:name w:val="Footer Char"/>
    <w:basedOn w:val="DefaultParagraphFont"/>
    <w:link w:val="Footer"/>
    <w:uiPriority w:val="99"/>
    <w:rsid w:val="0095539D"/>
    <w:rPr>
      <w:rFonts w:ascii="Lato Bold" w:hAnsi="Lato Bold"/>
      <w:caps/>
      <w:color w:val="9095A0"/>
      <w:sz w:val="20"/>
      <w:szCs w:val="20"/>
    </w:rPr>
  </w:style>
  <w:style w:type="paragraph" w:styleId="BalloonText">
    <w:name w:val="Balloon Text"/>
    <w:basedOn w:val="Normal"/>
    <w:link w:val="BalloonTextChar"/>
    <w:uiPriority w:val="99"/>
    <w:semiHidden/>
    <w:unhideWhenUsed/>
    <w:rsid w:val="00B423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327"/>
    <w:rPr>
      <w:rFonts w:ascii="Lucida Grande" w:hAnsi="Lucida Grande" w:cs="Lucida Grande"/>
      <w:sz w:val="18"/>
      <w:szCs w:val="18"/>
    </w:rPr>
  </w:style>
  <w:style w:type="paragraph" w:customStyle="1" w:styleId="Body-12pt">
    <w:name w:val="Body-12pt"/>
    <w:basedOn w:val="Normal"/>
    <w:uiPriority w:val="99"/>
    <w:rsid w:val="00014061"/>
    <w:pPr>
      <w:widowControl w:val="0"/>
      <w:autoSpaceDE w:val="0"/>
      <w:autoSpaceDN w:val="0"/>
      <w:adjustRightInd w:val="0"/>
      <w:spacing w:line="266" w:lineRule="auto"/>
      <w:textAlignment w:val="center"/>
    </w:pPr>
    <w:rPr>
      <w:rFonts w:ascii="Lato Regular" w:hAnsi="Lato Regular" w:cs="Times-Roman"/>
      <w:color w:val="3D4046"/>
    </w:rPr>
  </w:style>
  <w:style w:type="character" w:styleId="PageNumber">
    <w:name w:val="page number"/>
    <w:basedOn w:val="DefaultParagraphFont"/>
    <w:uiPriority w:val="99"/>
    <w:semiHidden/>
    <w:unhideWhenUsed/>
    <w:rsid w:val="0095539D"/>
  </w:style>
  <w:style w:type="character" w:customStyle="1" w:styleId="AuthorName-Bold">
    <w:name w:val="Author Name-Bold"/>
    <w:basedOn w:val="DefaultParagraphFont"/>
    <w:uiPriority w:val="1"/>
    <w:qFormat/>
    <w:rsid w:val="006C04D9"/>
    <w:rPr>
      <w:rFonts w:ascii="Lato-Bold" w:hAnsi="Lato-Bold" w:cs="Lato-Bold"/>
      <w:b/>
      <w:bCs/>
      <w:color w:val="1864B3"/>
      <w:sz w:val="24"/>
    </w:rPr>
  </w:style>
  <w:style w:type="paragraph" w:customStyle="1" w:styleId="DocDate">
    <w:name w:val="Doc Date"/>
    <w:basedOn w:val="Normal"/>
    <w:next w:val="Body-12pt"/>
    <w:qFormat/>
    <w:rsid w:val="008E2D43"/>
    <w:pPr>
      <w:spacing w:before="480" w:after="960" w:line="360" w:lineRule="auto"/>
      <w:jc w:val="right"/>
    </w:pPr>
    <w:rPr>
      <w:rFonts w:ascii="Lato Black" w:hAnsi="Lato Black"/>
      <w:caps/>
      <w:noProof/>
      <w:color w:val="9095A0"/>
      <w:sz w:val="20"/>
      <w:szCs w:val="20"/>
    </w:rPr>
  </w:style>
  <w:style w:type="paragraph" w:customStyle="1" w:styleId="RecipientAddress">
    <w:name w:val="Recipient Address"/>
    <w:basedOn w:val="Body-12pt"/>
    <w:qFormat/>
    <w:rsid w:val="008E2D43"/>
    <w:pPr>
      <w:suppressAutoHyphens/>
      <w:jc w:val="right"/>
    </w:pPr>
    <w:rPr>
      <w:rFonts w:cs="Lato-Regular"/>
      <w:sz w:val="20"/>
      <w:szCs w:val="20"/>
    </w:rPr>
  </w:style>
  <w:style w:type="paragraph" w:customStyle="1" w:styleId="ReturnAddress">
    <w:name w:val="Return Address"/>
    <w:qFormat/>
    <w:rsid w:val="00014061"/>
    <w:pPr>
      <w:suppressAutoHyphens/>
      <w:jc w:val="right"/>
    </w:pPr>
    <w:rPr>
      <w:rFonts w:ascii="Lato-Regular" w:hAnsi="Lato-Regular" w:cs="Lato-Regular"/>
      <w:color w:val="9095A0"/>
      <w:kern w:val="20"/>
      <w:sz w:val="20"/>
      <w:szCs w:val="20"/>
    </w:rPr>
  </w:style>
  <w:style w:type="paragraph" w:customStyle="1" w:styleId="AuthorTitle">
    <w:name w:val="Author Title"/>
    <w:basedOn w:val="Body-12pt"/>
    <w:qFormat/>
    <w:rsid w:val="00B42ECC"/>
    <w:pPr>
      <w:spacing w:before="40" w:after="120"/>
    </w:pPr>
    <w:rPr>
      <w:rFonts w:ascii="Lato Black" w:hAnsi="Lato Black"/>
      <w:caps/>
      <w:color w:val="9095A0"/>
      <w:spacing w:val="20"/>
      <w:kern w:val="20"/>
      <w:sz w:val="18"/>
      <w:szCs w:val="20"/>
    </w:rPr>
  </w:style>
  <w:style w:type="character" w:styleId="Hyperlink">
    <w:name w:val="Hyperlink"/>
    <w:basedOn w:val="DefaultParagraphFont"/>
    <w:uiPriority w:val="99"/>
    <w:unhideWhenUsed/>
    <w:qFormat/>
    <w:rsid w:val="006607A0"/>
    <w:rPr>
      <w:color w:val="E67726"/>
      <w:u w:val="none"/>
    </w:rPr>
  </w:style>
  <w:style w:type="paragraph" w:customStyle="1" w:styleId="Authorphoneemail">
    <w:name w:val="Author phone/email"/>
    <w:basedOn w:val="Normal"/>
    <w:qFormat/>
    <w:rsid w:val="00A27CCE"/>
    <w:pPr>
      <w:suppressAutoHyphens/>
    </w:pPr>
    <w:rPr>
      <w:rFonts w:ascii="Lato Regular" w:hAnsi="Lato Regular" w:cs="Lato-Regular"/>
      <w:color w:val="E67726"/>
      <w:sz w:val="20"/>
      <w:szCs w:val="20"/>
    </w:rPr>
  </w:style>
  <w:style w:type="character" w:customStyle="1" w:styleId="Body-12pt-italic">
    <w:name w:val="Body-12pt-italic"/>
    <w:basedOn w:val="DefaultParagraphFont"/>
    <w:uiPriority w:val="1"/>
    <w:qFormat/>
    <w:rsid w:val="00FA1208"/>
    <w:rPr>
      <w:rFonts w:ascii="Lato Italic" w:hAnsi="Lato Italic"/>
    </w:rPr>
  </w:style>
  <w:style w:type="paragraph" w:styleId="NormalWeb">
    <w:name w:val="Normal (Web)"/>
    <w:basedOn w:val="Normal"/>
    <w:uiPriority w:val="99"/>
    <w:semiHidden/>
    <w:unhideWhenUsed/>
    <w:rsid w:val="00C54C89"/>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955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83966">
      <w:bodyDiv w:val="1"/>
      <w:marLeft w:val="0"/>
      <w:marRight w:val="0"/>
      <w:marTop w:val="0"/>
      <w:marBottom w:val="0"/>
      <w:divBdr>
        <w:top w:val="none" w:sz="0" w:space="0" w:color="auto"/>
        <w:left w:val="none" w:sz="0" w:space="0" w:color="auto"/>
        <w:bottom w:val="none" w:sz="0" w:space="0" w:color="auto"/>
        <w:right w:val="none" w:sz="0" w:space="0" w:color="auto"/>
      </w:divBdr>
    </w:div>
    <w:div w:id="489833541">
      <w:bodyDiv w:val="1"/>
      <w:marLeft w:val="0"/>
      <w:marRight w:val="0"/>
      <w:marTop w:val="0"/>
      <w:marBottom w:val="0"/>
      <w:divBdr>
        <w:top w:val="none" w:sz="0" w:space="0" w:color="auto"/>
        <w:left w:val="none" w:sz="0" w:space="0" w:color="auto"/>
        <w:bottom w:val="none" w:sz="0" w:space="0" w:color="auto"/>
        <w:right w:val="none" w:sz="0" w:space="0" w:color="auto"/>
      </w:divBdr>
    </w:div>
    <w:div w:id="881595004">
      <w:bodyDiv w:val="1"/>
      <w:marLeft w:val="0"/>
      <w:marRight w:val="0"/>
      <w:marTop w:val="0"/>
      <w:marBottom w:val="0"/>
      <w:divBdr>
        <w:top w:val="none" w:sz="0" w:space="0" w:color="auto"/>
        <w:left w:val="none" w:sz="0" w:space="0" w:color="auto"/>
        <w:bottom w:val="none" w:sz="0" w:space="0" w:color="auto"/>
        <w:right w:val="none" w:sz="0" w:space="0" w:color="auto"/>
      </w:divBdr>
    </w:div>
    <w:div w:id="902107147">
      <w:bodyDiv w:val="1"/>
      <w:marLeft w:val="0"/>
      <w:marRight w:val="0"/>
      <w:marTop w:val="0"/>
      <w:marBottom w:val="0"/>
      <w:divBdr>
        <w:top w:val="none" w:sz="0" w:space="0" w:color="auto"/>
        <w:left w:val="none" w:sz="0" w:space="0" w:color="auto"/>
        <w:bottom w:val="none" w:sz="0" w:space="0" w:color="auto"/>
        <w:right w:val="none" w:sz="0" w:space="0" w:color="auto"/>
      </w:divBdr>
    </w:div>
    <w:div w:id="915363152">
      <w:bodyDiv w:val="1"/>
      <w:marLeft w:val="0"/>
      <w:marRight w:val="0"/>
      <w:marTop w:val="0"/>
      <w:marBottom w:val="0"/>
      <w:divBdr>
        <w:top w:val="none" w:sz="0" w:space="0" w:color="auto"/>
        <w:left w:val="none" w:sz="0" w:space="0" w:color="auto"/>
        <w:bottom w:val="none" w:sz="0" w:space="0" w:color="auto"/>
        <w:right w:val="none" w:sz="0" w:space="0" w:color="auto"/>
      </w:divBdr>
    </w:div>
    <w:div w:id="1174152442">
      <w:bodyDiv w:val="1"/>
      <w:marLeft w:val="0"/>
      <w:marRight w:val="0"/>
      <w:marTop w:val="0"/>
      <w:marBottom w:val="0"/>
      <w:divBdr>
        <w:top w:val="none" w:sz="0" w:space="0" w:color="auto"/>
        <w:left w:val="none" w:sz="0" w:space="0" w:color="auto"/>
        <w:bottom w:val="none" w:sz="0" w:space="0" w:color="auto"/>
        <w:right w:val="none" w:sz="0" w:space="0" w:color="auto"/>
      </w:divBdr>
    </w:div>
    <w:div w:id="1308364157">
      <w:bodyDiv w:val="1"/>
      <w:marLeft w:val="0"/>
      <w:marRight w:val="0"/>
      <w:marTop w:val="0"/>
      <w:marBottom w:val="0"/>
      <w:divBdr>
        <w:top w:val="none" w:sz="0" w:space="0" w:color="auto"/>
        <w:left w:val="none" w:sz="0" w:space="0" w:color="auto"/>
        <w:bottom w:val="none" w:sz="0" w:space="0" w:color="auto"/>
        <w:right w:val="none" w:sz="0" w:space="0" w:color="auto"/>
      </w:divBdr>
    </w:div>
    <w:div w:id="1332103351">
      <w:bodyDiv w:val="1"/>
      <w:marLeft w:val="0"/>
      <w:marRight w:val="0"/>
      <w:marTop w:val="0"/>
      <w:marBottom w:val="0"/>
      <w:divBdr>
        <w:top w:val="none" w:sz="0" w:space="0" w:color="auto"/>
        <w:left w:val="none" w:sz="0" w:space="0" w:color="auto"/>
        <w:bottom w:val="none" w:sz="0" w:space="0" w:color="auto"/>
        <w:right w:val="none" w:sz="0" w:space="0" w:color="auto"/>
      </w:divBdr>
    </w:div>
    <w:div w:id="1384677286">
      <w:bodyDiv w:val="1"/>
      <w:marLeft w:val="0"/>
      <w:marRight w:val="0"/>
      <w:marTop w:val="0"/>
      <w:marBottom w:val="0"/>
      <w:divBdr>
        <w:top w:val="none" w:sz="0" w:space="0" w:color="auto"/>
        <w:left w:val="none" w:sz="0" w:space="0" w:color="auto"/>
        <w:bottom w:val="none" w:sz="0" w:space="0" w:color="auto"/>
        <w:right w:val="none" w:sz="0" w:space="0" w:color="auto"/>
      </w:divBdr>
    </w:div>
    <w:div w:id="1596476018">
      <w:bodyDiv w:val="1"/>
      <w:marLeft w:val="0"/>
      <w:marRight w:val="0"/>
      <w:marTop w:val="0"/>
      <w:marBottom w:val="0"/>
      <w:divBdr>
        <w:top w:val="none" w:sz="0" w:space="0" w:color="auto"/>
        <w:left w:val="none" w:sz="0" w:space="0" w:color="auto"/>
        <w:bottom w:val="none" w:sz="0" w:space="0" w:color="auto"/>
        <w:right w:val="none" w:sz="0" w:space="0" w:color="auto"/>
      </w:divBdr>
    </w:div>
    <w:div w:id="1926376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cholarworks.waldenu.edu/cgi/viewcontent.cgi?article=6195&amp;context=dissertations" TargetMode="External"/><Relationship Id="rId9" Type="http://schemas.openxmlformats.org/officeDocument/2006/relationships/hyperlink" Target="https://core.ac.uk/download/pdf/62889929.pdf" TargetMode="External"/><Relationship Id="rId10" Type="http://schemas.openxmlformats.org/officeDocument/2006/relationships/hyperlink" Target="http://nsuworks.nova.edu/tqrc/seventh/day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2y-1">
  <a:themeElements>
    <a:clrScheme name="n2y">
      <a:dk1>
        <a:srgbClr val="3D4046"/>
      </a:dk1>
      <a:lt1>
        <a:srgbClr val="9095A0"/>
      </a:lt1>
      <a:dk2>
        <a:srgbClr val="1C246E"/>
      </a:dk2>
      <a:lt2>
        <a:srgbClr val="FFFFFF"/>
      </a:lt2>
      <a:accent1>
        <a:srgbClr val="1864B3"/>
      </a:accent1>
      <a:accent2>
        <a:srgbClr val="29ABE2"/>
      </a:accent2>
      <a:accent3>
        <a:srgbClr val="E67726"/>
      </a:accent3>
      <a:accent4>
        <a:srgbClr val="42C2EE"/>
      </a:accent4>
      <a:accent5>
        <a:srgbClr val="488DCA"/>
      </a:accent5>
      <a:accent6>
        <a:srgbClr val="A3CD3A"/>
      </a:accent6>
      <a:hlink>
        <a:srgbClr val="E67726"/>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C4A6-807C-3E49-918B-E61BB15B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7907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2wongs Studios</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Vitus Wong</dc:creator>
  <cp:keywords/>
  <dc:description/>
  <cp:lastModifiedBy>IT Department</cp:lastModifiedBy>
  <cp:revision>2</cp:revision>
  <cp:lastPrinted>2018-08-29T22:36:00Z</cp:lastPrinted>
  <dcterms:created xsi:type="dcterms:W3CDTF">2018-08-30T14:08:00Z</dcterms:created>
  <dcterms:modified xsi:type="dcterms:W3CDTF">2018-08-30T14:08:00Z</dcterms:modified>
</cp:coreProperties>
</file>